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19"/>
      </w:tblGrid>
      <w:tr w:rsidR="008008F2">
        <w:tc>
          <w:tcPr>
            <w:tcW w:w="5529" w:type="dxa"/>
          </w:tcPr>
          <w:p w:rsidR="008008F2" w:rsidRDefault="00000000">
            <w:pPr>
              <w:spacing w:after="0" w:line="240" w:lineRule="auto"/>
              <w:rPr>
                <w:rFonts w:ascii="Segoe UI Black" w:hAnsi="Segoe UI Black"/>
                <w:sz w:val="52"/>
                <w:szCs w:val="52"/>
              </w:rPr>
            </w:pPr>
            <w:r>
              <w:rPr>
                <w:rFonts w:ascii="Segoe UI Black" w:hAnsi="Segoe UI Black"/>
                <w:color w:val="0070C0"/>
                <w:sz w:val="52"/>
                <w:szCs w:val="52"/>
              </w:rPr>
              <w:t>WPG275</w:t>
            </w:r>
            <w:r>
              <w:rPr>
                <w:rFonts w:ascii="Segoe UI Black" w:hAnsi="Segoe UI Black" w:hint="eastAsia"/>
                <w:color w:val="0070C0"/>
                <w:sz w:val="52"/>
                <w:szCs w:val="52"/>
              </w:rPr>
              <w:t>*</w:t>
            </w:r>
            <w:r>
              <w:rPr>
                <w:rFonts w:ascii="Segoe UI Black" w:hAnsi="Segoe UI Black"/>
                <w:color w:val="0070C0"/>
                <w:sz w:val="52"/>
                <w:szCs w:val="52"/>
              </w:rPr>
              <w:t>8</w:t>
            </w:r>
            <w:r>
              <w:rPr>
                <w:rFonts w:ascii="Segoe UI Black" w:hAnsi="Segoe UI Black"/>
                <w:sz w:val="52"/>
                <w:szCs w:val="52"/>
              </w:rPr>
              <w:t xml:space="preserve">  </w:t>
            </w:r>
          </w:p>
          <w:p w:rsidR="008008F2" w:rsidRDefault="00000000">
            <w:pPr>
              <w:spacing w:after="0" w:line="240" w:lineRule="auto"/>
              <w:rPr>
                <w:rFonts w:ascii="Arial Black" w:hAnsi="Arial Black"/>
                <w:sz w:val="36"/>
                <w:szCs w:val="36"/>
              </w:rPr>
            </w:pPr>
            <w:r>
              <w:rPr>
                <w:rFonts w:ascii="Arial Black" w:hAnsi="Arial Black"/>
                <w:sz w:val="36"/>
                <w:szCs w:val="36"/>
              </w:rPr>
              <w:t>DIESEL GENERAT</w:t>
            </w:r>
            <w:r>
              <w:rPr>
                <w:rFonts w:ascii="Arial Black" w:hAnsi="Arial Black" w:hint="eastAsia"/>
                <w:sz w:val="36"/>
                <w:szCs w:val="36"/>
              </w:rPr>
              <w:t>ING</w:t>
            </w:r>
            <w:r>
              <w:rPr>
                <w:rFonts w:ascii="Arial Black" w:hAnsi="Arial Black"/>
                <w:sz w:val="36"/>
                <w:szCs w:val="36"/>
              </w:rPr>
              <w:t xml:space="preserve"> SET </w:t>
            </w:r>
          </w:p>
        </w:tc>
        <w:tc>
          <w:tcPr>
            <w:tcW w:w="4819" w:type="dxa"/>
          </w:tcPr>
          <w:p w:rsidR="008008F2" w:rsidRDefault="008008F2">
            <w:pPr>
              <w:spacing w:after="0" w:line="240" w:lineRule="auto"/>
              <w:rPr>
                <w:rFonts w:ascii="Arial Black" w:hAnsi="Arial Black"/>
                <w:sz w:val="36"/>
                <w:szCs w:val="36"/>
              </w:rPr>
            </w:pPr>
          </w:p>
          <w:p w:rsidR="008008F2" w:rsidRDefault="008008F2">
            <w:pPr>
              <w:spacing w:after="0" w:line="240" w:lineRule="auto"/>
              <w:rPr>
                <w:rFonts w:ascii="Arial Black" w:hAnsi="Arial Black"/>
                <w:sz w:val="30"/>
                <w:szCs w:val="30"/>
              </w:rPr>
            </w:pPr>
          </w:p>
        </w:tc>
      </w:tr>
    </w:tbl>
    <w:p w:rsidR="008008F2" w:rsidRDefault="00000000">
      <w:pPr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3455806</wp:posOffset>
            </wp:positionH>
            <wp:positionV relativeFrom="paragraph">
              <wp:posOffset>-231713</wp:posOffset>
            </wp:positionV>
            <wp:extent cx="3652314" cy="2714964"/>
            <wp:effectExtent l="0" t="0" r="0" b="0"/>
            <wp:wrapNone/>
            <wp:docPr id="4" name="图片 4" descr="C:\Users\WANGXI~1\AppData\Local\Temp\Rar$DIa0.585\WP13开式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WANGXI~1\AppData\Local\Temp\Rar$DIa0.585\WP13开式-01.pn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8" t="14718" r="14853" b="7711"/>
                    <a:stretch>
                      <a:fillRect/>
                    </a:stretch>
                  </pic:blipFill>
                  <pic:spPr>
                    <a:xfrm>
                      <a:off x="0" y="0"/>
                      <a:ext cx="3658678" cy="271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08F2" w:rsidRDefault="008008F2">
      <w:pPr>
        <w:rPr>
          <w:rFonts w:ascii="Arial" w:hAnsi="Arial" w:cs="Arial"/>
          <w:sz w:val="16"/>
          <w:szCs w:val="16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5"/>
      </w:tblGrid>
      <w:tr w:rsidR="008008F2">
        <w:trPr>
          <w:trHeight w:val="490"/>
        </w:trPr>
        <w:tc>
          <w:tcPr>
            <w:tcW w:w="3222" w:type="dxa"/>
          </w:tcPr>
          <w:p w:rsidR="008008F2" w:rsidRDefault="000000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GENERAT</w:t>
            </w:r>
            <w:r>
              <w:rPr>
                <w:rFonts w:ascii="Arial" w:hAnsi="Arial" w:cs="Arial" w:hint="eastAsia"/>
                <w:b/>
                <w:bCs/>
                <w:color w:val="000000"/>
              </w:rPr>
              <w:t>ING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SET </w:t>
            </w:r>
            <w:r>
              <w:rPr>
                <w:rFonts w:ascii="Arial" w:eastAsia="Times New Roman" w:hAnsi="Arial" w:cs="Arial" w:hint="eastAsia"/>
                <w:b/>
                <w:bCs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RATINGS</w:t>
            </w:r>
            <w:proofErr w:type="gramEnd"/>
          </w:p>
          <w:p w:rsidR="008008F2" w:rsidRDefault="00000000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50Hz – 1500rpm @ 0.8p.f.</w:t>
            </w:r>
          </w:p>
          <w:p w:rsidR="008008F2" w:rsidRDefault="008008F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</w:p>
          <w:p w:rsidR="008008F2" w:rsidRDefault="008008F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</w:p>
          <w:p w:rsidR="00040CA7" w:rsidRDefault="00040CA7">
            <w:pPr>
              <w:spacing w:after="0" w:line="240" w:lineRule="auto"/>
              <w:rPr>
                <w:rFonts w:ascii="Arial" w:hAnsi="Arial" w:cs="Arial" w:hint="eastAsia"/>
                <w:b/>
                <w:bCs/>
                <w:color w:val="000000"/>
              </w:rPr>
            </w:pPr>
          </w:p>
          <w:tbl>
            <w:tblPr>
              <w:tblpPr w:leftFromText="180" w:rightFromText="180" w:vertAnchor="text" w:horzAnchor="margin" w:tblpY="122"/>
              <w:tblOverlap w:val="never"/>
              <w:tblW w:w="4839" w:type="dxa"/>
              <w:tblLook w:val="04A0" w:firstRow="1" w:lastRow="0" w:firstColumn="1" w:lastColumn="0" w:noHBand="0" w:noVBand="1"/>
            </w:tblPr>
            <w:tblGrid>
              <w:gridCol w:w="821"/>
              <w:gridCol w:w="1008"/>
              <w:gridCol w:w="1004"/>
              <w:gridCol w:w="1003"/>
              <w:gridCol w:w="1003"/>
            </w:tblGrid>
            <w:tr w:rsidR="008008F2">
              <w:trPr>
                <w:trHeight w:val="301"/>
              </w:trPr>
              <w:tc>
                <w:tcPr>
                  <w:tcW w:w="8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0070C0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6"/>
                      <w:szCs w:val="16"/>
                    </w:rPr>
                    <w:t>Voltage</w:t>
                  </w:r>
                </w:p>
              </w:tc>
              <w:tc>
                <w:tcPr>
                  <w:tcW w:w="2012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0070C0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color w:val="FFFFFF"/>
                      <w:sz w:val="16"/>
                      <w:szCs w:val="16"/>
                    </w:rPr>
                    <w:t>PRP</w:t>
                  </w:r>
                </w:p>
              </w:tc>
              <w:tc>
                <w:tcPr>
                  <w:tcW w:w="200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0070C0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color w:val="FFFFFF"/>
                      <w:sz w:val="16"/>
                      <w:szCs w:val="16"/>
                    </w:rPr>
                    <w:t>ESP</w:t>
                  </w:r>
                </w:p>
              </w:tc>
            </w:tr>
            <w:tr w:rsidR="008008F2">
              <w:trPr>
                <w:trHeight w:val="272"/>
              </w:trPr>
              <w:tc>
                <w:tcPr>
                  <w:tcW w:w="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hAnsi="Arial" w:cs="Arial" w:hint="eastAsia"/>
                      <w:color w:val="000000"/>
                      <w:sz w:val="15"/>
                      <w:szCs w:val="15"/>
                    </w:rPr>
                    <w:t>V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kVA</w:t>
                  </w:r>
                </w:p>
              </w:tc>
              <w:tc>
                <w:tcPr>
                  <w:tcW w:w="10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kWe</w:t>
                  </w:r>
                  <w:proofErr w:type="spellEnd"/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kVA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kWe</w:t>
                  </w:r>
                  <w:proofErr w:type="spellEnd"/>
                </w:p>
              </w:tc>
            </w:tr>
            <w:tr w:rsidR="008008F2">
              <w:trPr>
                <w:trHeight w:val="272"/>
              </w:trPr>
              <w:tc>
                <w:tcPr>
                  <w:tcW w:w="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400/230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250</w:t>
                  </w:r>
                </w:p>
              </w:tc>
              <w:tc>
                <w:tcPr>
                  <w:tcW w:w="10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200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275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008F2" w:rsidRDefault="00000000">
                  <w:pPr>
                    <w:spacing w:after="0" w:line="240" w:lineRule="auto"/>
                    <w:jc w:val="center"/>
                    <w:rPr>
                      <w:rFonts w:ascii="Arial" w:eastAsia="宋体" w:hAnsi="Arial" w:cs="Arial"/>
                      <w:color w:val="000000"/>
                      <w:sz w:val="15"/>
                      <w:szCs w:val="15"/>
                      <w:lang w:val="en-US"/>
                    </w:rPr>
                  </w:pPr>
                  <w:r>
                    <w:rPr>
                      <w:rFonts w:ascii="Arial" w:eastAsia="宋体" w:hAnsi="Arial" w:cs="Arial" w:hint="eastAsia"/>
                      <w:color w:val="000000"/>
                      <w:sz w:val="15"/>
                      <w:szCs w:val="15"/>
                      <w:lang w:val="en-US"/>
                    </w:rPr>
                    <w:t>220</w:t>
                  </w:r>
                </w:p>
              </w:tc>
            </w:tr>
          </w:tbl>
          <w:p w:rsidR="008008F2" w:rsidRDefault="008008F2">
            <w:pPr>
              <w:spacing w:after="0" w:line="240" w:lineRule="auto"/>
              <w:rPr>
                <w:highlight w:val="yellow"/>
              </w:rPr>
            </w:pPr>
          </w:p>
          <w:p w:rsidR="00040CA7" w:rsidRDefault="00040CA7">
            <w:pPr>
              <w:spacing w:after="0" w:line="240" w:lineRule="auto"/>
              <w:rPr>
                <w:rFonts w:hint="eastAsia"/>
                <w:highlight w:val="yellow"/>
              </w:rPr>
            </w:pPr>
          </w:p>
          <w:p w:rsidR="008008F2" w:rsidRDefault="008008F2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</w:tr>
    </w:tbl>
    <w:p w:rsidR="008008F2" w:rsidRDefault="008008F2">
      <w:pPr>
        <w:rPr>
          <w:rFonts w:ascii="Arial" w:hAnsi="Arial" w:cs="Arial"/>
          <w:b/>
          <w:bCs/>
        </w:rPr>
        <w:sectPr w:rsidR="008008F2">
          <w:headerReference w:type="default" r:id="rId9"/>
          <w:footerReference w:type="default" r:id="rId10"/>
          <w:pgSz w:w="11906" w:h="16838"/>
          <w:pgMar w:top="1440" w:right="0" w:bottom="993" w:left="709" w:header="0" w:footer="0" w:gutter="0"/>
          <w:cols w:space="708"/>
          <w:docGrid w:linePitch="360"/>
        </w:sectPr>
      </w:pPr>
    </w:p>
    <w:tbl>
      <w:tblPr>
        <w:tblStyle w:val="ab"/>
        <w:tblW w:w="5406" w:type="dxa"/>
        <w:tblInd w:w="-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"/>
        <w:gridCol w:w="4863"/>
        <w:gridCol w:w="65"/>
        <w:gridCol w:w="191"/>
      </w:tblGrid>
      <w:tr w:rsidR="008008F2">
        <w:trPr>
          <w:gridBefore w:val="1"/>
          <w:wBefore w:w="287" w:type="dxa"/>
          <w:trHeight w:val="603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PRODUCT FEATURES</w:t>
            </w:r>
          </w:p>
          <w:p w:rsidR="008008F2" w:rsidRDefault="008008F2">
            <w:pPr>
              <w:spacing w:after="0"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008F2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Engine</w:t>
            </w:r>
          </w:p>
        </w:tc>
      </w:tr>
      <w:tr w:rsidR="008008F2">
        <w:trPr>
          <w:gridBefore w:val="1"/>
          <w:wBefore w:w="287" w:type="dxa"/>
          <w:trHeight w:val="619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Cast iron frame style body structure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One-piece forged crankshaft</w:t>
            </w:r>
          </w:p>
        </w:tc>
      </w:tr>
      <w:tr w:rsidR="008008F2">
        <w:trPr>
          <w:gridBefore w:val="1"/>
          <w:wBefore w:w="287" w:type="dxa"/>
          <w:trHeight w:val="632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Separate cast iron cylinder heads and replaceable 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dry cylinder liners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Aluminum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alloy pistons with oil cooling gallery</w:t>
            </w:r>
          </w:p>
        </w:tc>
      </w:tr>
      <w:tr w:rsidR="008008F2">
        <w:trPr>
          <w:gridBefore w:val="1"/>
          <w:wBefore w:w="287" w:type="dxa"/>
          <w:trHeight w:val="512"/>
        </w:trPr>
        <w:tc>
          <w:tcPr>
            <w:tcW w:w="5119" w:type="dxa"/>
            <w:gridSpan w:val="3"/>
          </w:tcPr>
          <w:p w:rsidR="008008F2" w:rsidRDefault="008008F2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08F2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Cooling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8008F2">
        <w:trPr>
          <w:gridBefore w:val="1"/>
          <w:gridAfter w:val="1"/>
          <w:wBefore w:w="287" w:type="dxa"/>
          <w:wAfter w:w="191" w:type="dxa"/>
          <w:trHeight w:val="964"/>
        </w:trPr>
        <w:tc>
          <w:tcPr>
            <w:tcW w:w="4928" w:type="dxa"/>
            <w:gridSpan w:val="2"/>
          </w:tcPr>
          <w:p w:rsidR="008008F2" w:rsidRDefault="00000000">
            <w:pPr>
              <w:spacing w:after="0" w:line="276" w:lineRule="auto"/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Radiator and hoses supplied </w:t>
            </w:r>
            <w:r>
              <w:rPr>
                <w:rFonts w:ascii="Arial" w:hAnsi="Arial" w:cs="Arial" w:hint="eastAsia"/>
                <w:sz w:val="20"/>
                <w:szCs w:val="20"/>
              </w:rPr>
              <w:t>separately</w:t>
            </w:r>
          </w:p>
          <w:p w:rsidR="008008F2" w:rsidRDefault="00000000">
            <w:pPr>
              <w:spacing w:after="0" w:line="276" w:lineRule="auto"/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Thermostatically-controlled system with belt driven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coolant pump and pusher fan</w:t>
            </w:r>
          </w:p>
        </w:tc>
      </w:tr>
      <w:tr w:rsidR="008008F2">
        <w:trPr>
          <w:gridBefore w:val="1"/>
          <w:wBefore w:w="287" w:type="dxa"/>
          <w:trHeight w:val="528"/>
        </w:trPr>
        <w:tc>
          <w:tcPr>
            <w:tcW w:w="5119" w:type="dxa"/>
            <w:gridSpan w:val="3"/>
          </w:tcPr>
          <w:p w:rsidR="008008F2" w:rsidRDefault="008008F2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08F2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Fuel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8008F2">
        <w:trPr>
          <w:gridBefore w:val="1"/>
          <w:wBefore w:w="287" w:type="dxa"/>
          <w:trHeight w:val="572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P type fuel injection pump and injector for higher inject pressure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Duplex fine filter and water separation filter assembly 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with transparent cup for better efficiency</w:t>
            </w:r>
          </w:p>
        </w:tc>
      </w:tr>
      <w:tr w:rsidR="008008F2">
        <w:trPr>
          <w:gridBefore w:val="1"/>
          <w:wBefore w:w="287" w:type="dxa"/>
          <w:trHeight w:val="510"/>
        </w:trPr>
        <w:tc>
          <w:tcPr>
            <w:tcW w:w="5119" w:type="dxa"/>
            <w:gridSpan w:val="3"/>
          </w:tcPr>
          <w:p w:rsidR="008008F2" w:rsidRDefault="008008F2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08F2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Lubrication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8008F2">
        <w:trPr>
          <w:gridBefore w:val="1"/>
          <w:wBefore w:w="287" w:type="dxa"/>
          <w:trHeight w:val="600"/>
        </w:trPr>
        <w:tc>
          <w:tcPr>
            <w:tcW w:w="5119" w:type="dxa"/>
            <w:gridSpan w:val="3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Flat bottom large capacity oil pan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Spin-on full-flow lube oil filter</w:t>
            </w:r>
          </w:p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High capacity gear driven lube oil pump</w:t>
            </w:r>
          </w:p>
        </w:tc>
      </w:tr>
      <w:tr w:rsidR="008008F2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8008F2" w:rsidRDefault="008008F2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8008F2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Electrical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8008F2">
        <w:trPr>
          <w:gridAfter w:val="2"/>
          <w:wAfter w:w="256" w:type="dxa"/>
          <w:trHeight w:val="572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24 Vdc electric starter motor and battery charging alternator</w:t>
            </w:r>
          </w:p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LOP + HWT sensors</w:t>
            </w:r>
          </w:p>
        </w:tc>
      </w:tr>
      <w:tr w:rsidR="008008F2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8008F2" w:rsidRDefault="008008F2">
            <w:pPr>
              <w:spacing w:after="0" w:line="276" w:lineRule="auto"/>
              <w:ind w:left="-10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8008F2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Air intake and e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xhaust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8008F2">
        <w:trPr>
          <w:gridAfter w:val="2"/>
          <w:wAfter w:w="256" w:type="dxa"/>
          <w:trHeight w:val="632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Chars="4" w:left="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Mid-position and below inlet turbocharger optimized or genset application</w:t>
            </w:r>
          </w:p>
          <w:p w:rsidR="008008F2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Special rear mounted air filter with restriction indicator</w:t>
            </w:r>
          </w:p>
          <w:p w:rsidR="008008F2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Exhaust manifold shield for heat isolatin</w:t>
            </w:r>
            <w:r>
              <w:rPr>
                <w:rFonts w:ascii="Arial" w:hAnsi="Arial" w:cs="Arial" w:hint="eastAsia"/>
                <w:sz w:val="20"/>
                <w:szCs w:val="20"/>
              </w:rPr>
              <w:t>g</w:t>
            </w:r>
          </w:p>
        </w:tc>
      </w:tr>
      <w:tr w:rsidR="008008F2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8008F2" w:rsidRDefault="008008F2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8008F2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Alternator</w:t>
            </w:r>
          </w:p>
        </w:tc>
      </w:tr>
      <w:tr w:rsidR="008008F2">
        <w:trPr>
          <w:gridAfter w:val="2"/>
          <w:wAfter w:w="256" w:type="dxa"/>
          <w:trHeight w:val="907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Brushless, 4 Pole, IP23 drip-proof revolving field design </w:t>
            </w:r>
          </w:p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Class H insulation and Class H temperature rise</w:t>
            </w:r>
          </w:p>
        </w:tc>
      </w:tr>
      <w:tr w:rsidR="008008F2">
        <w:trPr>
          <w:gridAfter w:val="2"/>
          <w:wAfter w:w="256" w:type="dxa"/>
          <w:trHeight w:val="301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Low reactance with 2/3 pitch windings on the stator</w:t>
            </w:r>
          </w:p>
        </w:tc>
      </w:tr>
      <w:tr w:rsidR="008008F2">
        <w:trPr>
          <w:gridAfter w:val="2"/>
          <w:wAfter w:w="256" w:type="dxa"/>
          <w:trHeight w:val="619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Direct-coupled by flexible disc</w:t>
            </w:r>
          </w:p>
          <w:p w:rsidR="008008F2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Sustained overcurrent &gt;300% in 10 sec</w:t>
            </w:r>
          </w:p>
        </w:tc>
      </w:tr>
      <w:tr w:rsidR="008008F2">
        <w:trPr>
          <w:gridAfter w:val="2"/>
          <w:wAfter w:w="256" w:type="dxa"/>
          <w:trHeight w:val="316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Direct drive centrifugal blower fan cooling</w:t>
            </w:r>
          </w:p>
        </w:tc>
      </w:tr>
      <w:tr w:rsidR="008008F2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8008F2" w:rsidRDefault="008008F2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8008F2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Control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 xml:space="preserve"> module</w:t>
            </w:r>
          </w:p>
        </w:tc>
      </w:tr>
      <w:tr w:rsidR="008008F2">
        <w:trPr>
          <w:gridAfter w:val="2"/>
          <w:wAfter w:w="256" w:type="dxa"/>
          <w:trHeight w:val="1462"/>
        </w:trPr>
        <w:tc>
          <w:tcPr>
            <w:tcW w:w="5150" w:type="dxa"/>
            <w:gridSpan w:val="2"/>
          </w:tcPr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 w:hint="eastAsia"/>
                <w:sz w:val="20"/>
                <w:szCs w:val="20"/>
              </w:rPr>
              <w:t>DSE</w:t>
            </w:r>
            <w:r>
              <w:rPr>
                <w:rFonts w:ascii="Arial" w:hAnsi="Arial" w:cs="Arial"/>
                <w:sz w:val="20"/>
                <w:szCs w:val="20"/>
              </w:rPr>
              <w:t xml:space="preserve"> control module is ideal for a wide control range to manage, monitor, and diagnose quickly and easily. </w:t>
            </w:r>
          </w:p>
          <w:p w:rsidR="008008F2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Display status message Provide protection Auto shutdown at fault detection</w:t>
            </w:r>
          </w:p>
        </w:tc>
      </w:tr>
    </w:tbl>
    <w:p w:rsidR="008008F2" w:rsidRDefault="008008F2">
      <w:pPr>
        <w:rPr>
          <w:rFonts w:ascii="Arial" w:hAnsi="Arial" w:cs="Arial"/>
          <w:sz w:val="18"/>
          <w:szCs w:val="18"/>
        </w:rPr>
        <w:sectPr w:rsidR="008008F2">
          <w:type w:val="continuous"/>
          <w:pgSz w:w="11906" w:h="16838"/>
          <w:pgMar w:top="1440" w:right="0" w:bottom="993" w:left="709" w:header="0" w:footer="0" w:gutter="0"/>
          <w:cols w:num="2" w:space="708"/>
          <w:docGrid w:linePitch="360"/>
        </w:sectPr>
      </w:pPr>
    </w:p>
    <w:p w:rsidR="008008F2" w:rsidRDefault="008008F2"/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963"/>
        <w:gridCol w:w="11"/>
        <w:gridCol w:w="131"/>
        <w:gridCol w:w="992"/>
        <w:gridCol w:w="142"/>
        <w:gridCol w:w="4263"/>
      </w:tblGrid>
      <w:tr w:rsidR="008008F2">
        <w:tc>
          <w:tcPr>
            <w:tcW w:w="10750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rFonts w:ascii="Arial Narrow" w:hAnsi="Arial Narrow"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GENERATING SET SPECIFICATIONS</w:t>
            </w:r>
          </w:p>
        </w:tc>
      </w:tr>
      <w:tr w:rsidR="008008F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Governor and regulation class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accordance to ISO 8528-5 Class G2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performance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Phase number and connection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phase, 4 wires, Y-type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Cooling method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Closed looped water-cooled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Starting method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DC 24V Electric starter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</w:t>
            </w:r>
            <w:r>
              <w:rPr>
                <w:rFonts w:ascii="Arial" w:hAnsi="Arial" w:cs="Arial"/>
              </w:rPr>
              <w:t xml:space="preserve">teady-state </w:t>
            </w:r>
            <w:r>
              <w:rPr>
                <w:rFonts w:ascii="Arial" w:hAnsi="Arial" w:cs="Arial" w:hint="eastAsia"/>
              </w:rPr>
              <w:t>v</w:t>
            </w:r>
            <w:r>
              <w:rPr>
                <w:rFonts w:ascii="Arial" w:hAnsi="Arial" w:cs="Arial"/>
              </w:rPr>
              <w:t>oltage deviation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≤± </w:t>
            </w: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.5%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</w:t>
            </w:r>
            <w:r>
              <w:rPr>
                <w:rFonts w:ascii="Arial" w:hAnsi="Arial" w:cs="Arial"/>
              </w:rPr>
              <w:t>teady-state</w:t>
            </w:r>
            <w:r>
              <w:rPr>
                <w:rFonts w:ascii="Arial" w:hAnsi="Arial" w:cs="Arial" w:hint="eastAsia"/>
              </w:rPr>
              <w:t xml:space="preserve"> f</w:t>
            </w:r>
            <w:r>
              <w:rPr>
                <w:rFonts w:ascii="Arial" w:hAnsi="Arial" w:cs="Arial"/>
              </w:rPr>
              <w:t xml:space="preserve">requency </w:t>
            </w:r>
            <w:r>
              <w:rPr>
                <w:rFonts w:ascii="Arial" w:hAnsi="Arial" w:cs="Arial" w:hint="eastAsia"/>
              </w:rPr>
              <w:t>band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≤</w:t>
            </w:r>
            <w:r>
              <w:rPr>
                <w:rFonts w:ascii="Arial" w:hAnsi="Arial" w:cs="Arial" w:hint="eastAsia"/>
              </w:rPr>
              <w:t>1.5</w:t>
            </w:r>
            <w:r>
              <w:rPr>
                <w:rFonts w:ascii="Arial" w:hAnsi="Arial" w:cs="Arial"/>
              </w:rPr>
              <w:t>%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008F2">
        <w:tc>
          <w:tcPr>
            <w:tcW w:w="107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ENGINE</w:t>
            </w:r>
          </w:p>
        </w:tc>
      </w:tr>
      <w:tr w:rsidR="008008F2"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Brand / Model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Weichai</w:t>
            </w:r>
            <w:proofErr w:type="spellEnd"/>
            <w:r>
              <w:rPr>
                <w:rFonts w:ascii="Arial" w:hAnsi="Arial" w:cs="Arial"/>
              </w:rPr>
              <w:t xml:space="preserve"> / WP10D264E200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Gross Power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kWm</w:t>
            </w:r>
            <w:proofErr w:type="spellEnd"/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 </w:t>
            </w:r>
            <w:r>
              <w:rPr>
                <w:rFonts w:ascii="Arial" w:hAnsi="Arial" w:cs="Arial" w:hint="eastAsia"/>
              </w:rPr>
              <w:t xml:space="preserve">- </w:t>
            </w:r>
            <w:r>
              <w:rPr>
                <w:rFonts w:ascii="Arial" w:hAnsi="Arial" w:cs="Arial"/>
              </w:rPr>
              <w:t>264 / PRP - 240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Cylinder / Type / Aspiration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 w:hint="eastAsia"/>
              </w:rPr>
              <w:t>In-line /</w:t>
            </w:r>
            <w:r>
              <w:rPr>
                <w:rFonts w:ascii="Arial" w:hAnsi="Arial" w:cs="Arial"/>
              </w:rPr>
              <w:t xml:space="preserve"> Turbocharged and </w:t>
            </w:r>
            <w:r>
              <w:rPr>
                <w:rFonts w:ascii="Arial" w:hAnsi="Arial" w:cs="Arial" w:hint="eastAsia"/>
              </w:rPr>
              <w:t>After</w:t>
            </w:r>
            <w:r>
              <w:rPr>
                <w:rFonts w:ascii="Arial" w:hAnsi="Arial" w:cs="Arial"/>
              </w:rPr>
              <w:t>cooled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Bore x Stroke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126 x 130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Displacement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9.726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Compression ratio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17:1</w:t>
            </w:r>
          </w:p>
        </w:tc>
      </w:tr>
      <w:tr w:rsidR="008008F2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Brake Mean Effective Pressure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kPa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 – 2171</w:t>
            </w:r>
          </w:p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008F2">
        <w:tc>
          <w:tcPr>
            <w:tcW w:w="52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008F2">
        <w:tc>
          <w:tcPr>
            <w:tcW w:w="5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008F2">
        <w:tc>
          <w:tcPr>
            <w:tcW w:w="107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rFonts w:ascii="Arial Narrow" w:hAnsi="Arial Narrow"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COOLING SYSTEM</w:t>
            </w:r>
          </w:p>
        </w:tc>
      </w:tr>
      <w:tr w:rsidR="008008F2"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Coolant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Liquid (water + 50% antifreeze)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Cooling System Capacity (with Radiator)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 coolant temperature – shutdown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Cooling Fan Airflow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</w:t>
            </w:r>
            <w:r>
              <w:rPr>
                <w:rFonts w:ascii="Arial" w:hAnsi="Arial" w:cs="Arial" w:hint="eastAsia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/min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415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008F2">
        <w:tc>
          <w:tcPr>
            <w:tcW w:w="107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LUB</w:t>
            </w: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</w:rPr>
              <w:t>RICATION</w:t>
            </w:r>
            <w:r>
              <w:rPr>
                <w:b/>
                <w:bCs/>
                <w:color w:val="4472C4" w:themeColor="accent1"/>
                <w:sz w:val="22"/>
                <w:szCs w:val="22"/>
              </w:rPr>
              <w:t xml:space="preserve"> SYSTEM</w:t>
            </w:r>
          </w:p>
        </w:tc>
      </w:tr>
      <w:tr w:rsidR="008008F2"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Operating Temperature range before Engine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263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78 -105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Oil fuel consumption ratio based on engine fuel consumption data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g/kW.hr</w:t>
            </w: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vAlign w:val="center"/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≤ 0.2</w:t>
            </w:r>
            <w:r>
              <w:rPr>
                <w:rFonts w:ascii="Arial" w:hAnsi="Arial" w:cs="Arial" w:hint="eastAsia"/>
              </w:rPr>
              <w:t>%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system capacity (including filters)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Type </w:t>
            </w:r>
            <w:proofErr w:type="gramStart"/>
            <w:r>
              <w:rPr>
                <w:rFonts w:ascii="Arial" w:hAnsi="Arial" w:cs="Arial"/>
              </w:rPr>
              <w:t>of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 oil</w:t>
            </w:r>
            <w:proofErr w:type="gramEnd"/>
            <w:r>
              <w:rPr>
                <w:rFonts w:ascii="Arial" w:hAnsi="Arial" w:cs="Arial"/>
              </w:rPr>
              <w:t xml:space="preserve"> filter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Spin-on full flow filter</w:t>
            </w:r>
          </w:p>
        </w:tc>
      </w:tr>
      <w:tr w:rsidR="008008F2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p w:rsidR="008008F2" w:rsidRDefault="008008F2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48"/>
        <w:gridCol w:w="1105"/>
        <w:gridCol w:w="992"/>
        <w:gridCol w:w="1843"/>
        <w:gridCol w:w="2552"/>
      </w:tblGrid>
      <w:tr w:rsidR="008008F2">
        <w:tc>
          <w:tcPr>
            <w:tcW w:w="1074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FUEL SYSTEM</w:t>
            </w:r>
          </w:p>
        </w:tc>
      </w:tr>
      <w:tr w:rsidR="008008F2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fuel filter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Spin-on fuel filter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Min. internal diameter of the supply pipe 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Min. internal diameter of the return pipe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</w:t>
            </w:r>
            <w:r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 xml:space="preserve"> fuel return restriction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Bar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</w:t>
            </w:r>
            <w:r>
              <w:rPr>
                <w:rFonts w:ascii="Arial" w:hAnsi="Arial" w:cs="Arial" w:hint="eastAsia"/>
              </w:rPr>
              <w:t>5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Max. fuel inlet temperature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0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2" w:space="0" w:color="E7E6E6" w:themeColor="background2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Fuel supply 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2" w:space="0" w:color="E7E6E6" w:themeColor="background2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L/hr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2" w:space="0" w:color="E7E6E6" w:themeColor="background2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</w:t>
            </w:r>
          </w:p>
        </w:tc>
      </w:tr>
      <w:tr w:rsidR="008008F2">
        <w:tc>
          <w:tcPr>
            <w:tcW w:w="4248" w:type="dxa"/>
            <w:tcBorders>
              <w:top w:val="dotted" w:sz="2" w:space="0" w:color="E7E6E6" w:themeColor="background2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Fuel Consumption (Tolerance +3%)</w:t>
            </w:r>
          </w:p>
        </w:tc>
        <w:tc>
          <w:tcPr>
            <w:tcW w:w="6492" w:type="dxa"/>
            <w:gridSpan w:val="4"/>
            <w:tcBorders>
              <w:top w:val="dotted" w:sz="2" w:space="0" w:color="E7E6E6" w:themeColor="background2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Rating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gr</w:t>
            </w:r>
            <w:r>
              <w:rPr>
                <w:rFonts w:ascii="Arial" w:hAnsi="Arial" w:cs="Arial"/>
              </w:rPr>
              <w:t>/kWh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L/hr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100%ESP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201.6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63.4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100%</w:t>
            </w:r>
            <w:r>
              <w:rPr>
                <w:rFonts w:ascii="Arial" w:hAnsi="Arial" w:cs="Arial" w:hint="eastAsia"/>
              </w:rPr>
              <w:t>PRP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199.1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56.9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197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42.2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98.3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28.3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8008F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215.5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15.4</w:t>
            </w:r>
          </w:p>
        </w:tc>
      </w:tr>
      <w:tr w:rsidR="008008F2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492" w:type="dxa"/>
            <w:gridSpan w:val="4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008F2">
        <w:tc>
          <w:tcPr>
            <w:tcW w:w="10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08F2" w:rsidRDefault="00000000">
            <w:pPr>
              <w:pStyle w:val="Style1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EXHAUST SYSTEM</w:t>
            </w:r>
          </w:p>
        </w:tc>
      </w:tr>
      <w:tr w:rsidR="008008F2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Exhaust Gas temperature after the turbocharger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 w:hint="eastAsia"/>
              </w:rPr>
              <w:t>00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Exhaust Gas 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/min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50.6</w:t>
            </w:r>
            <w:r>
              <w:rPr>
                <w:rFonts w:ascii="Arial" w:hAnsi="Arial" w:cs="Arial" w:hint="eastAsia"/>
              </w:rPr>
              <w:t xml:space="preserve"> /</w:t>
            </w:r>
            <w:r>
              <w:rPr>
                <w:rFonts w:ascii="Arial" w:hAnsi="Arial" w:cs="Arial"/>
              </w:rPr>
              <w:t xml:space="preserve"> PRP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46.8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</w:t>
            </w:r>
            <w:r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 xml:space="preserve"> Exhaust back pressure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mBar</w:t>
            </w:r>
            <w:proofErr w:type="spellEnd"/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8008F2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</w:tr>
      <w:tr w:rsidR="008008F2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8008F2" w:rsidRDefault="008008F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8008F2" w:rsidRDefault="008008F2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0"/>
        <w:gridCol w:w="3402"/>
        <w:gridCol w:w="3828"/>
      </w:tblGrid>
      <w:tr w:rsidR="008008F2">
        <w:trPr>
          <w:trHeight w:val="57"/>
        </w:trPr>
        <w:tc>
          <w:tcPr>
            <w:tcW w:w="1074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08F2" w:rsidRDefault="00000000">
            <w:pPr>
              <w:pStyle w:val="Style1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ALTERNATOR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Brand / Model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WEICHAI / WHA-</w:t>
            </w:r>
            <w:r>
              <w:rPr>
                <w:sz w:val="22"/>
                <w:szCs w:val="22"/>
              </w:rPr>
              <w:t>250</w:t>
            </w:r>
            <w:r>
              <w:rPr>
                <w:rFonts w:hint="eastAsia"/>
                <w:sz w:val="22"/>
                <w:szCs w:val="22"/>
              </w:rPr>
              <w:t>-4/0.4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LEROY-SOMER</w:t>
            </w:r>
            <w:r>
              <w:rPr>
                <w:sz w:val="22"/>
                <w:szCs w:val="22"/>
              </w:rPr>
              <w:t xml:space="preserve"> / TAL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A46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D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Rated Current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361</w:t>
            </w:r>
            <w:r>
              <w:rPr>
                <w:rFonts w:hint="eastAsia"/>
                <w:sz w:val="22"/>
                <w:szCs w:val="22"/>
              </w:rPr>
              <w:t>A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361</w:t>
            </w:r>
            <w:r>
              <w:rPr>
                <w:rFonts w:hint="eastAsia"/>
                <w:sz w:val="22"/>
                <w:szCs w:val="22"/>
              </w:rPr>
              <w:t>A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Coupling / No. of Bearing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Direct / Single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Direct / Single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Winding Pitch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2/3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2/3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 of Excitation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>
              <w:rPr>
                <w:rFonts w:hint="eastAsia"/>
                <w:sz w:val="22"/>
                <w:szCs w:val="22"/>
              </w:rPr>
              <w:t>elf-excitation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>
              <w:rPr>
                <w:rFonts w:hint="eastAsia"/>
                <w:sz w:val="22"/>
                <w:szCs w:val="22"/>
              </w:rPr>
              <w:t>elf-excitation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Cooling type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Air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Air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Voltage regulation method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AVR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AVR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Insurance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Temperature rise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Protection Grade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IP23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IP23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Efficiency at </w:t>
            </w:r>
            <w:hyperlink r:id="rId11" w:history="1">
              <w:r>
                <w:rPr>
                  <w:rStyle w:val="ac"/>
                  <w:color w:val="000000" w:themeColor="text1"/>
                  <w:sz w:val="22"/>
                  <w:szCs w:val="22"/>
                  <w:u w:val="none"/>
                </w:rPr>
                <w:t>0.8p.f.@100%</w:t>
              </w:r>
            </w:hyperlink>
            <w:r>
              <w:rPr>
                <w:color w:val="000000" w:themeColor="text1"/>
                <w:sz w:val="22"/>
                <w:szCs w:val="22"/>
              </w:rPr>
              <w:t xml:space="preserve"> load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92.7</w:t>
            </w:r>
            <w:r>
              <w:rPr>
                <w:rFonts w:hint="eastAsia"/>
                <w:sz w:val="22"/>
                <w:szCs w:val="22"/>
              </w:rPr>
              <w:t>%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8008F2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91.3%</w:t>
            </w:r>
          </w:p>
        </w:tc>
      </w:tr>
      <w:tr w:rsidR="008008F2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008F2" w:rsidRDefault="008008F2">
            <w:pPr>
              <w:pStyle w:val="Style1"/>
              <w:ind w:left="178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  <w:vAlign w:val="center"/>
          </w:tcPr>
          <w:p w:rsidR="008008F2" w:rsidRDefault="008008F2">
            <w:pPr>
              <w:pStyle w:val="Style1"/>
              <w:jc w:val="center"/>
              <w:rPr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jc w:val="center"/>
              <w:rPr>
                <w:sz w:val="22"/>
                <w:szCs w:val="22"/>
              </w:rPr>
            </w:pPr>
          </w:p>
        </w:tc>
      </w:tr>
    </w:tbl>
    <w:p w:rsidR="008008F2" w:rsidRDefault="008008F2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48"/>
        <w:gridCol w:w="1389"/>
        <w:gridCol w:w="4990"/>
        <w:gridCol w:w="6"/>
      </w:tblGrid>
      <w:tr w:rsidR="008008F2">
        <w:trPr>
          <w:trHeight w:val="85"/>
        </w:trPr>
        <w:tc>
          <w:tcPr>
            <w:tcW w:w="10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08F2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</w:rPr>
              <w:t>CONTROL MODULE</w:t>
            </w: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Back-lit LCD display</w:t>
            </w:r>
          </w:p>
        </w:tc>
        <w:tc>
          <w:tcPr>
            <w:tcW w:w="49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rPr>
                <w:sz w:val="22"/>
                <w:szCs w:val="22"/>
              </w:rPr>
            </w:pPr>
            <w:r>
              <w:rPr>
                <w:rFonts w:ascii="Helvetica" w:eastAsia="宋体" w:hAnsi="Helvetica" w:cs="Times New Roman"/>
                <w:noProof/>
                <w:color w:val="000000" w:themeColor="text1"/>
                <w:lang w:val="en-US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31115</wp:posOffset>
                  </wp:positionV>
                  <wp:extent cx="1962150" cy="1411605"/>
                  <wp:effectExtent l="0" t="0" r="0" b="0"/>
                  <wp:wrapNone/>
                  <wp:docPr id="1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41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Phase generator and 3 Phase Mains monitoring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Monitoring speed, frequency, voltage, current, oil pressure, coolant temperature and fuel level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Display warning, shutdown and engine status information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Hours</w:t>
            </w:r>
            <w:proofErr w:type="gramEnd"/>
            <w:r>
              <w:rPr>
                <w:sz w:val="22"/>
                <w:szCs w:val="22"/>
              </w:rPr>
              <w:t xml:space="preserve"> counter provides accurate information for monitoring and maintenance.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8008F2">
        <w:trPr>
          <w:gridAfter w:val="1"/>
          <w:wAfter w:w="6" w:type="dxa"/>
          <w:trHeight w:val="85"/>
        </w:trPr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ind w:left="178"/>
              <w:rPr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49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8F2" w:rsidRDefault="008008F2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</w:tbl>
    <w:p w:rsidR="008008F2" w:rsidRDefault="008008F2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8008F2">
        <w:trPr>
          <w:trHeight w:val="4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08F2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proofErr w:type="gramStart"/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STANDARD  CONDITIONS</w:t>
            </w:r>
            <w:proofErr w:type="gramEnd"/>
          </w:p>
        </w:tc>
      </w:tr>
      <w:tr w:rsidR="008008F2">
        <w:trPr>
          <w:trHeight w:val="1771"/>
        </w:trPr>
        <w:tc>
          <w:tcPr>
            <w:tcW w:w="1074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Standard </w:t>
            </w:r>
            <w:bookmarkStart w:id="0" w:name="OLE_LINK12"/>
            <w:r>
              <w:rPr>
                <w:b/>
                <w:bCs/>
                <w:sz w:val="22"/>
                <w:szCs w:val="22"/>
              </w:rPr>
              <w:t>operating environment</w:t>
            </w:r>
            <w:bookmarkEnd w:id="0"/>
            <w:r>
              <w:rPr>
                <w:b/>
                <w:bCs/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ambient temperature is 5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>~40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>,the altitude is less than 1000m,the relative humidity is less than 90%(25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 xml:space="preserve">),and there is no dust, sand dust, salt fog, </w:t>
            </w:r>
            <w:proofErr w:type="spellStart"/>
            <w:r>
              <w:rPr>
                <w:sz w:val="22"/>
                <w:szCs w:val="22"/>
              </w:rPr>
              <w:t>mold</w:t>
            </w:r>
            <w:proofErr w:type="spellEnd"/>
            <w:r>
              <w:rPr>
                <w:sz w:val="22"/>
                <w:szCs w:val="22"/>
              </w:rPr>
              <w:t xml:space="preserve">, condensation environment, etc. </w:t>
            </w:r>
          </w:p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If the operating environment exceeds the above requirement</w:t>
            </w:r>
            <w:r>
              <w:rPr>
                <w:rFonts w:hint="eastAsia"/>
                <w:b/>
                <w:bCs/>
                <w:sz w:val="22"/>
                <w:szCs w:val="22"/>
              </w:rPr>
              <w:t>s,</w:t>
            </w:r>
            <w:r>
              <w:rPr>
                <w:b/>
                <w:bCs/>
                <w:sz w:val="22"/>
                <w:szCs w:val="22"/>
              </w:rPr>
              <w:t xml:space="preserve"> please contact the factory and consult.</w:t>
            </w:r>
          </w:p>
        </w:tc>
      </w:tr>
    </w:tbl>
    <w:p w:rsidR="008008F2" w:rsidRDefault="008008F2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10"/>
        <w:gridCol w:w="4125"/>
        <w:gridCol w:w="4400"/>
      </w:tblGrid>
      <w:tr w:rsidR="008008F2">
        <w:trPr>
          <w:trHeight w:val="401"/>
        </w:trPr>
        <w:tc>
          <w:tcPr>
            <w:tcW w:w="10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08F2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Ambient adaptability protection</w:t>
            </w:r>
            <w:r>
              <w:rPr>
                <w:b/>
                <w:bCs/>
                <w:color w:val="4472C4" w:themeColor="accent1"/>
                <w:sz w:val="22"/>
                <w:szCs w:val="22"/>
                <w:lang w:val="en-US"/>
              </w:rPr>
              <w:t> measures for alternators</w:t>
            </w:r>
          </w:p>
        </w:tc>
      </w:tr>
      <w:tr w:rsidR="008008F2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proofErr w:type="gramStart"/>
            <w:r>
              <w:rPr>
                <w:sz w:val="22"/>
                <w:szCs w:val="22"/>
              </w:rPr>
              <w:t>Ambient  type</w:t>
            </w:r>
            <w:proofErr w:type="gramEnd"/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Ambient description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Measures of protection</w:t>
            </w:r>
          </w:p>
        </w:tc>
      </w:tr>
      <w:tr w:rsidR="008008F2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General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The air is clean and dry, the humidity is ≤90%, and the distance from the coastline is ≥ 30km; Non-industrial </w:t>
            </w:r>
            <w:proofErr w:type="gramStart"/>
            <w:r>
              <w:rPr>
                <w:sz w:val="22"/>
                <w:szCs w:val="22"/>
              </w:rPr>
              <w:t>ambient  (</w:t>
            </w:r>
            <w:proofErr w:type="gramEnd"/>
            <w:r>
              <w:rPr>
                <w:sz w:val="22"/>
                <w:szCs w:val="22"/>
              </w:rPr>
              <w:t>chemical splash, acid-base steam, corrosive environment, etc.)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standard configuration</w:t>
            </w:r>
          </w:p>
        </w:tc>
      </w:tr>
      <w:tr w:rsidR="008008F2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Humid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The humidity above 90% or condensation occurs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Anti-condensation heating</w:t>
            </w:r>
          </w:p>
        </w:tc>
      </w:tr>
      <w:tr w:rsidR="008008F2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Salt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spray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Salt fog crystals are produced in seaside (&lt; 30km from the coastline) or island Ambient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Anti-condensation heating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Spray three-proof paint on winding surface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Spraying epoxy protection for parts and structures</w:t>
            </w:r>
            <w:r>
              <w:rPr>
                <w:rFonts w:hint="eastAsia"/>
                <w:sz w:val="22"/>
                <w:szCs w:val="22"/>
                <w:lang w:val="en-US"/>
              </w:rPr>
              <w:t>.</w:t>
            </w:r>
          </w:p>
        </w:tc>
      </w:tr>
      <w:tr w:rsidR="008008F2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Dust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The ambient where mining, building construction, desert Gobi or sandstorm occur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Improve the protection level of the alternator to IP44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Install filters</w:t>
            </w:r>
            <w:r>
              <w:rPr>
                <w:rFonts w:hint="eastAsia"/>
                <w:sz w:val="22"/>
                <w:szCs w:val="22"/>
                <w:lang w:val="en-US"/>
              </w:rPr>
              <w:t>.</w:t>
            </w:r>
          </w:p>
        </w:tc>
      </w:tr>
      <w:tr w:rsidR="008008F2">
        <w:trPr>
          <w:trHeight w:val="401"/>
        </w:trPr>
        <w:tc>
          <w:tcPr>
            <w:tcW w:w="10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8F2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If you need to use protective measures beyond the standard, please contact the factory and consult.</w:t>
            </w:r>
          </w:p>
        </w:tc>
      </w:tr>
    </w:tbl>
    <w:p w:rsidR="008008F2" w:rsidRDefault="008008F2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8008F2">
        <w:trPr>
          <w:trHeight w:val="4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08F2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Special working condition</w:t>
            </w:r>
          </w:p>
        </w:tc>
      </w:tr>
      <w:tr w:rsidR="008008F2">
        <w:trPr>
          <w:trHeight w:val="3325"/>
        </w:trPr>
        <w:tc>
          <w:tcPr>
            <w:tcW w:w="1074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8F2" w:rsidRDefault="00000000">
            <w:pPr>
              <w:pStyle w:val="Style1"/>
              <w:spacing w:line="360" w:lineRule="auto"/>
              <w:ind w:left="22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If the operating conditions of the generator meet the following conditions, please contact the factory and consult.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Multistage parallel operation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Grid-connected operation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As the main power supply, it runs continuously for a long time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The load includes a </w:t>
            </w:r>
            <w:proofErr w:type="gramStart"/>
            <w:r>
              <w:rPr>
                <w:sz w:val="22"/>
                <w:szCs w:val="22"/>
              </w:rPr>
              <w:t>high power</w:t>
            </w:r>
            <w:proofErr w:type="gramEnd"/>
            <w:r>
              <w:rPr>
                <w:sz w:val="22"/>
                <w:szCs w:val="22"/>
              </w:rPr>
              <w:t xml:space="preserve"> motor type load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Capacitive load</w:t>
            </w:r>
          </w:p>
          <w:p w:rsidR="008008F2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 Special ambient such as high temperature, cold and plateau</w:t>
            </w:r>
          </w:p>
        </w:tc>
      </w:tr>
    </w:tbl>
    <w:p w:rsidR="008008F2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8008F2" w:rsidRDefault="008008F2">
      <w:pPr>
        <w:rPr>
          <w:rFonts w:ascii="Arial" w:hAnsi="Arial" w:cs="Arial"/>
        </w:rPr>
      </w:pPr>
    </w:p>
    <w:tbl>
      <w:tblPr>
        <w:tblStyle w:val="TableNormal"/>
        <w:tblW w:w="0" w:type="auto"/>
        <w:tblInd w:w="144" w:type="dxa"/>
        <w:tblLayout w:type="fixed"/>
        <w:tblLook w:val="04A0" w:firstRow="1" w:lastRow="0" w:firstColumn="1" w:lastColumn="0" w:noHBand="0" w:noVBand="1"/>
      </w:tblPr>
      <w:tblGrid>
        <w:gridCol w:w="5076"/>
        <w:gridCol w:w="4733"/>
      </w:tblGrid>
      <w:tr w:rsidR="008008F2">
        <w:trPr>
          <w:trHeight w:val="3614"/>
        </w:trPr>
        <w:tc>
          <w:tcPr>
            <w:tcW w:w="5076" w:type="dxa"/>
            <w:vMerge w:val="restart"/>
          </w:tcPr>
          <w:p w:rsidR="008008F2" w:rsidRDefault="008008F2">
            <w:pPr>
              <w:pStyle w:val="TableParagraph"/>
              <w:spacing w:before="19"/>
              <w:rPr>
                <w:rFonts w:eastAsiaTheme="minorEastAsia"/>
                <w:color w:val="CC0000"/>
                <w:sz w:val="24"/>
                <w:lang w:eastAsia="zh-CN"/>
              </w:rPr>
            </w:pPr>
          </w:p>
          <w:p w:rsidR="008008F2" w:rsidRDefault="00000000">
            <w:pPr>
              <w:pStyle w:val="TableParagraph"/>
              <w:spacing w:before="19"/>
              <w:ind w:left="200"/>
              <w:rPr>
                <w:sz w:val="24"/>
              </w:rPr>
            </w:pPr>
            <w:r>
              <w:rPr>
                <w:color w:val="CC0000"/>
                <w:sz w:val="24"/>
              </w:rPr>
              <w:t>Ratings definitions</w:t>
            </w:r>
          </w:p>
          <w:p w:rsidR="008008F2" w:rsidRDefault="00000000">
            <w:pPr>
              <w:pStyle w:val="TableParagraph"/>
              <w:spacing w:before="181"/>
              <w:ind w:left="200"/>
              <w:rPr>
                <w:sz w:val="19"/>
              </w:rPr>
            </w:pPr>
            <w:r>
              <w:rPr>
                <w:sz w:val="19"/>
              </w:rPr>
              <w:t xml:space="preserve">Emergency </w:t>
            </w:r>
            <w:r>
              <w:rPr>
                <w:rFonts w:eastAsiaTheme="minorEastAsia" w:hint="eastAsia"/>
                <w:sz w:val="19"/>
                <w:lang w:eastAsia="zh-CN"/>
              </w:rPr>
              <w:t>S</w:t>
            </w:r>
            <w:r>
              <w:rPr>
                <w:sz w:val="19"/>
              </w:rPr>
              <w:t xml:space="preserve">tandby </w:t>
            </w:r>
            <w:r>
              <w:rPr>
                <w:rFonts w:eastAsiaTheme="minorEastAsia" w:hint="eastAsia"/>
                <w:sz w:val="19"/>
                <w:lang w:eastAsia="zh-CN"/>
              </w:rPr>
              <w:t>P</w:t>
            </w:r>
            <w:r>
              <w:rPr>
                <w:sz w:val="19"/>
              </w:rPr>
              <w:t>ower (ESP):</w:t>
            </w:r>
          </w:p>
          <w:p w:rsidR="008008F2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>Emergency Standby Power is the maximum power available for a varying load for the duration of a main power network failure</w:t>
            </w:r>
            <w:r>
              <w:rPr>
                <w:rFonts w:hint="eastAsia"/>
                <w:sz w:val="19"/>
              </w:rPr>
              <w:t>.</w:t>
            </w:r>
            <w:r>
              <w:rPr>
                <w:sz w:val="19"/>
              </w:rPr>
              <w:t xml:space="preserve"> The average load factor over 24 hours of operation should not exceed 70% of the engine’s ESP power rating</w:t>
            </w:r>
            <w:r>
              <w:rPr>
                <w:rFonts w:hint="eastAsia"/>
                <w:sz w:val="19"/>
              </w:rPr>
              <w:t>.</w:t>
            </w:r>
          </w:p>
          <w:p w:rsidR="008008F2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>Typical</w:t>
            </w:r>
            <w:r>
              <w:rPr>
                <w:rFonts w:eastAsiaTheme="minorEastAsia"/>
                <w:sz w:val="19"/>
                <w:lang w:eastAsia="zh-CN"/>
              </w:rPr>
              <w:t xml:space="preserve"> </w:t>
            </w:r>
            <w:r>
              <w:rPr>
                <w:sz w:val="19"/>
              </w:rPr>
              <w:t>operational hours of the engine are 200 hours per year, with a maximum usage of 500 hours per year. This includes an annual maximum of 25 hours per year at the ESP power rating.</w:t>
            </w:r>
            <w:bookmarkStart w:id="1" w:name="OLE_LINK9"/>
            <w:r>
              <w:rPr>
                <w:sz w:val="19"/>
              </w:rPr>
              <w:t xml:space="preserve"> No overload</w:t>
            </w:r>
            <w:r>
              <w:rPr>
                <w:rFonts w:eastAsiaTheme="minorEastAsia" w:hint="eastAsia"/>
                <w:sz w:val="19"/>
                <w:lang w:eastAsia="zh-CN"/>
              </w:rPr>
              <w:t xml:space="preserve"> </w:t>
            </w:r>
            <w:r>
              <w:rPr>
                <w:sz w:val="19"/>
              </w:rPr>
              <w:t>capability is allowed. The engine is not to be used for sustained utility paralleling applications.</w:t>
            </w:r>
          </w:p>
          <w:bookmarkEnd w:id="1"/>
          <w:p w:rsidR="008008F2" w:rsidRDefault="008008F2">
            <w:pPr>
              <w:pStyle w:val="TableParagraph"/>
              <w:spacing w:before="122"/>
              <w:ind w:left="200"/>
              <w:rPr>
                <w:rFonts w:eastAsiaTheme="minorEastAsia"/>
                <w:sz w:val="19"/>
                <w:lang w:eastAsia="zh-CN"/>
              </w:rPr>
            </w:pPr>
          </w:p>
          <w:p w:rsidR="008008F2" w:rsidRDefault="00000000">
            <w:pPr>
              <w:pStyle w:val="TableParagraph"/>
              <w:spacing w:before="122"/>
              <w:ind w:left="200"/>
              <w:rPr>
                <w:sz w:val="19"/>
              </w:rPr>
            </w:pPr>
            <w:r>
              <w:rPr>
                <w:sz w:val="19"/>
              </w:rPr>
              <w:t>Prime power (PRP):</w:t>
            </w:r>
          </w:p>
          <w:p w:rsidR="008008F2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 xml:space="preserve">Prime Power is the maximum power available for unlimited hours of usage in a variable load application. The average load factor should not exceed 70% of the engine’s PRP power rating during any </w:t>
            </w:r>
            <w:proofErr w:type="gramStart"/>
            <w:r>
              <w:rPr>
                <w:sz w:val="19"/>
              </w:rPr>
              <w:t>24 hour</w:t>
            </w:r>
            <w:proofErr w:type="gramEnd"/>
            <w:r>
              <w:rPr>
                <w:sz w:val="19"/>
              </w:rPr>
              <w:t xml:space="preserve"> period. An overload capability of 10% is available; however, this is limited</w:t>
            </w:r>
            <w:r>
              <w:rPr>
                <w:rFonts w:hint="eastAsia"/>
                <w:sz w:val="19"/>
              </w:rPr>
              <w:t xml:space="preserve"> </w:t>
            </w:r>
            <w:r>
              <w:rPr>
                <w:sz w:val="19"/>
              </w:rPr>
              <w:t xml:space="preserve">to 1 hour within every </w:t>
            </w:r>
            <w:proofErr w:type="gramStart"/>
            <w:r>
              <w:rPr>
                <w:sz w:val="19"/>
              </w:rPr>
              <w:t>12 hour</w:t>
            </w:r>
            <w:proofErr w:type="gramEnd"/>
            <w:r>
              <w:rPr>
                <w:sz w:val="19"/>
              </w:rPr>
              <w:t xml:space="preserve"> period.</w:t>
            </w:r>
          </w:p>
          <w:p w:rsidR="008008F2" w:rsidRDefault="008008F2">
            <w:pPr>
              <w:pStyle w:val="TableParagraph"/>
              <w:spacing w:before="62"/>
              <w:ind w:right="301"/>
              <w:rPr>
                <w:rFonts w:eastAsiaTheme="minorEastAsia"/>
                <w:sz w:val="19"/>
                <w:lang w:eastAsia="zh-CN"/>
              </w:rPr>
            </w:pPr>
          </w:p>
          <w:p w:rsidR="008008F2" w:rsidRDefault="008008F2">
            <w:pPr>
              <w:pStyle w:val="TableParagraph"/>
              <w:spacing w:before="62"/>
              <w:ind w:right="301"/>
              <w:rPr>
                <w:rFonts w:eastAsiaTheme="minorEastAsia"/>
                <w:sz w:val="19"/>
                <w:lang w:eastAsia="zh-CN"/>
              </w:rPr>
            </w:pPr>
          </w:p>
        </w:tc>
        <w:tc>
          <w:tcPr>
            <w:tcW w:w="4733" w:type="dxa"/>
          </w:tcPr>
          <w:p w:rsidR="008008F2" w:rsidRDefault="008008F2">
            <w:pPr>
              <w:pStyle w:val="TableParagraph"/>
              <w:spacing w:before="5"/>
              <w:rPr>
                <w:rFonts w:eastAsiaTheme="minorEastAsia"/>
                <w:sz w:val="18"/>
                <w:lang w:eastAsia="zh-CN"/>
              </w:rPr>
            </w:pPr>
          </w:p>
          <w:p w:rsidR="008008F2" w:rsidRDefault="00000000">
            <w:pPr>
              <w:pStyle w:val="TableParagraph"/>
              <w:ind w:left="372"/>
              <w:rPr>
                <w:sz w:val="20"/>
              </w:rPr>
            </w:pPr>
            <w:r>
              <w:rPr>
                <w:noProof/>
                <w:sz w:val="20"/>
                <w:lang w:eastAsia="zh-CN"/>
              </w:rPr>
              <w:drawing>
                <wp:inline distT="0" distB="0" distL="0" distR="0">
                  <wp:extent cx="2647950" cy="1344295"/>
                  <wp:effectExtent l="0" t="0" r="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900" cy="134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08F2" w:rsidRDefault="008008F2">
            <w:pPr>
              <w:pStyle w:val="TableParagraph"/>
              <w:spacing w:before="9"/>
            </w:pPr>
          </w:p>
          <w:p w:rsidR="008008F2" w:rsidRDefault="008008F2">
            <w:pPr>
              <w:pStyle w:val="TableParagraph"/>
              <w:rPr>
                <w:sz w:val="16"/>
              </w:rPr>
            </w:pPr>
          </w:p>
          <w:p w:rsidR="008008F2" w:rsidRDefault="00000000">
            <w:pPr>
              <w:pStyle w:val="TableParagraph"/>
              <w:ind w:left="394"/>
              <w:rPr>
                <w:sz w:val="20"/>
              </w:rPr>
            </w:pPr>
            <w:r>
              <w:rPr>
                <w:noProof/>
                <w:sz w:val="20"/>
                <w:lang w:eastAsia="zh-CN"/>
              </w:rPr>
              <w:drawing>
                <wp:inline distT="0" distB="0" distL="0" distR="0">
                  <wp:extent cx="2684145" cy="1318260"/>
                  <wp:effectExtent l="0" t="0" r="190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32" cy="1320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08F2">
        <w:trPr>
          <w:trHeight w:val="875"/>
        </w:trPr>
        <w:tc>
          <w:tcPr>
            <w:tcW w:w="5076" w:type="dxa"/>
            <w:vMerge/>
            <w:tcBorders>
              <w:top w:val="nil"/>
            </w:tcBorders>
          </w:tcPr>
          <w:p w:rsidR="008008F2" w:rsidRDefault="008008F2">
            <w:pPr>
              <w:spacing w:after="0" w:line="240" w:lineRule="auto"/>
              <w:rPr>
                <w:sz w:val="2"/>
                <w:szCs w:val="2"/>
                <w:lang w:val="en-US"/>
              </w:rPr>
            </w:pPr>
          </w:p>
        </w:tc>
        <w:tc>
          <w:tcPr>
            <w:tcW w:w="4733" w:type="dxa"/>
          </w:tcPr>
          <w:p w:rsidR="008008F2" w:rsidRDefault="00000000">
            <w:pPr>
              <w:pStyle w:val="TableParagraph"/>
              <w:spacing w:before="67" w:line="259" w:lineRule="auto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This outline drawing is to provide representative configuration details for Model series only.</w:t>
            </w:r>
          </w:p>
          <w:p w:rsidR="008008F2" w:rsidRDefault="00000000">
            <w:pPr>
              <w:pStyle w:val="TableParagraph"/>
              <w:spacing w:line="137" w:lineRule="exact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See respective model data sheet for specific model outline drawing number.</w:t>
            </w:r>
          </w:p>
          <w:p w:rsidR="008008F2" w:rsidRDefault="00000000">
            <w:pPr>
              <w:pStyle w:val="TableParagraph"/>
              <w:spacing w:before="97" w:line="118" w:lineRule="exact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Do not use for installation design</w:t>
            </w:r>
          </w:p>
        </w:tc>
      </w:tr>
    </w:tbl>
    <w:p w:rsidR="008008F2" w:rsidRDefault="00000000">
      <w:pPr>
        <w:ind w:left="228"/>
        <w:rPr>
          <w:rFonts w:ascii="Arial" w:hAnsi="Arial" w:cs="Arial"/>
          <w:sz w:val="24"/>
        </w:rPr>
      </w:pPr>
      <w:r>
        <w:rPr>
          <w:rFonts w:ascii="Arial" w:hAnsi="Arial" w:cs="Arial"/>
          <w:color w:val="CC0000"/>
          <w:sz w:val="24"/>
        </w:rPr>
        <w:t>D</w:t>
      </w:r>
      <w:r>
        <w:rPr>
          <w:rFonts w:ascii="Arial" w:eastAsia="Arial" w:hAnsi="Arial" w:cs="Arial"/>
          <w:color w:val="CC0000"/>
          <w:sz w:val="24"/>
          <w:lang w:val="en-US" w:eastAsia="en-US"/>
        </w:rPr>
        <w:t>dimension and Weigh</w:t>
      </w:r>
      <w:r>
        <w:rPr>
          <w:rFonts w:ascii="Arial" w:hAnsi="Arial" w:cs="Arial" w:hint="eastAsia"/>
          <w:color w:val="CC0000"/>
          <w:sz w:val="24"/>
          <w:lang w:val="en-US"/>
        </w:rPr>
        <w:t>t</w:t>
      </w:r>
    </w:p>
    <w:tbl>
      <w:tblPr>
        <w:tblStyle w:val="ab"/>
        <w:tblW w:w="0" w:type="auto"/>
        <w:tblInd w:w="228" w:type="dxa"/>
        <w:tblLayout w:type="fixed"/>
        <w:tblLook w:val="04A0" w:firstRow="1" w:lastRow="0" w:firstColumn="1" w:lastColumn="0" w:noHBand="0" w:noVBand="1"/>
      </w:tblPr>
      <w:tblGrid>
        <w:gridCol w:w="2181"/>
        <w:gridCol w:w="1583"/>
        <w:gridCol w:w="1155"/>
        <w:gridCol w:w="1155"/>
        <w:gridCol w:w="1155"/>
        <w:gridCol w:w="1156"/>
        <w:gridCol w:w="1560"/>
      </w:tblGrid>
      <w:tr w:rsidR="00AD7D4A" w:rsidTr="00AD7D4A">
        <w:trPr>
          <w:trHeight w:val="286"/>
        </w:trPr>
        <w:tc>
          <w:tcPr>
            <w:tcW w:w="2181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Structure</w:t>
            </w:r>
          </w:p>
        </w:tc>
        <w:tc>
          <w:tcPr>
            <w:tcW w:w="1583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Model</w:t>
            </w:r>
          </w:p>
        </w:tc>
        <w:tc>
          <w:tcPr>
            <w:tcW w:w="1155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Theme="minorEastAsia" w:hAnsiTheme="minorEastAsia" w:cs="Arial" w:hint="eastAsia"/>
                <w:sz w:val="19"/>
                <w:lang w:val="en-US"/>
              </w:rPr>
              <w:t>“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A</w:t>
            </w:r>
            <w:r>
              <w:rPr>
                <w:rFonts w:asciiTheme="minorEastAsia" w:hAnsiTheme="minorEastAsia" w:cs="Arial" w:hint="eastAsia"/>
                <w:sz w:val="19"/>
                <w:lang w:val="en-US"/>
              </w:rPr>
              <w:t>”</w:t>
            </w:r>
          </w:p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mm</w:t>
            </w:r>
          </w:p>
        </w:tc>
        <w:tc>
          <w:tcPr>
            <w:tcW w:w="1155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="Arial" w:hAnsi="Arial" w:cs="Arial" w:hint="eastAsia"/>
                <w:sz w:val="19"/>
                <w:lang w:val="en-US"/>
              </w:rPr>
              <w:t>“</w:t>
            </w:r>
            <w:r>
              <w:rPr>
                <w:rFonts w:ascii="Arial" w:hAnsi="Arial" w:cs="Arial" w:hint="eastAsia"/>
                <w:sz w:val="19"/>
                <w:lang w:val="en-US"/>
              </w:rPr>
              <w:t>B</w:t>
            </w:r>
            <w:r>
              <w:rPr>
                <w:rFonts w:ascii="Arial" w:hAnsi="Arial" w:cs="Arial" w:hint="eastAsia"/>
                <w:sz w:val="19"/>
                <w:lang w:val="en-US"/>
              </w:rPr>
              <w:t>”</w:t>
            </w:r>
          </w:p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mm</w:t>
            </w:r>
          </w:p>
        </w:tc>
        <w:tc>
          <w:tcPr>
            <w:tcW w:w="1155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="Arial" w:hAnsi="Arial" w:cs="Arial" w:hint="eastAsia"/>
                <w:sz w:val="19"/>
                <w:lang w:val="en-US"/>
              </w:rPr>
              <w:t>“</w:t>
            </w:r>
            <w:r>
              <w:rPr>
                <w:rFonts w:ascii="Arial" w:hAnsi="Arial" w:cs="Arial" w:hint="eastAsia"/>
                <w:sz w:val="19"/>
                <w:lang w:val="en-US"/>
              </w:rPr>
              <w:t>C</w:t>
            </w:r>
            <w:r>
              <w:rPr>
                <w:rFonts w:ascii="Arial" w:hAnsi="Arial" w:cs="Arial" w:hint="eastAsia"/>
                <w:sz w:val="19"/>
                <w:lang w:val="en-US"/>
              </w:rPr>
              <w:t>”</w:t>
            </w:r>
          </w:p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mm</w:t>
            </w:r>
          </w:p>
        </w:tc>
        <w:tc>
          <w:tcPr>
            <w:tcW w:w="1156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Dry wt.*</w:t>
            </w:r>
          </w:p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kg</w:t>
            </w:r>
          </w:p>
        </w:tc>
        <w:tc>
          <w:tcPr>
            <w:tcW w:w="1560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AD7D4A" w:rsidRPr="000563F3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Fuel capacity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*</w:t>
            </w:r>
          </w:p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L</w:t>
            </w:r>
          </w:p>
        </w:tc>
      </w:tr>
      <w:tr w:rsidR="00AD7D4A" w:rsidTr="00AD7D4A">
        <w:trPr>
          <w:trHeight w:val="286"/>
        </w:trPr>
        <w:tc>
          <w:tcPr>
            <w:tcW w:w="2181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O</w:t>
            </w:r>
            <w:r>
              <w:rPr>
                <w:rFonts w:ascii="Arial" w:hAnsi="Arial" w:cs="Arial" w:hint="eastAsia"/>
                <w:sz w:val="19"/>
                <w:lang w:val="en-US"/>
              </w:rPr>
              <w:t>pen</w:t>
            </w:r>
          </w:p>
        </w:tc>
        <w:tc>
          <w:tcPr>
            <w:tcW w:w="1583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275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F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2999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1170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1920</w:t>
            </w:r>
          </w:p>
        </w:tc>
        <w:tc>
          <w:tcPr>
            <w:tcW w:w="1156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2440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AD7D4A" w:rsidRDefault="007868BC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411</w:t>
            </w:r>
          </w:p>
        </w:tc>
      </w:tr>
      <w:tr w:rsidR="00AD7D4A" w:rsidTr="00AD7D4A">
        <w:trPr>
          <w:trHeight w:val="286"/>
        </w:trPr>
        <w:tc>
          <w:tcPr>
            <w:tcW w:w="2181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Silence</w:t>
            </w:r>
            <w:r>
              <w:rPr>
                <w:rFonts w:ascii="Arial" w:hAnsi="Arial" w:cs="Arial" w:hint="eastAsia"/>
                <w:sz w:val="19"/>
                <w:lang w:val="en-US"/>
              </w:rPr>
              <w:t>（</w:t>
            </w:r>
            <w:r>
              <w:rPr>
                <w:rFonts w:ascii="Arial" w:hAnsi="Arial" w:cs="Arial" w:hint="eastAsia"/>
                <w:sz w:val="19"/>
                <w:lang w:val="en-US"/>
              </w:rPr>
              <w:t>Elite</w:t>
            </w:r>
            <w:r>
              <w:rPr>
                <w:rFonts w:ascii="Arial" w:hAnsi="Arial" w:cs="Arial" w:hint="eastAsia"/>
                <w:sz w:val="19"/>
                <w:lang w:val="en-US"/>
              </w:rPr>
              <w:t>）</w:t>
            </w:r>
          </w:p>
        </w:tc>
        <w:tc>
          <w:tcPr>
            <w:tcW w:w="1583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275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L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3900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1350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2050</w:t>
            </w:r>
          </w:p>
        </w:tc>
        <w:tc>
          <w:tcPr>
            <w:tcW w:w="1156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highlight w:val="yellow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3160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AD7D4A" w:rsidRDefault="007868BC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577</w:t>
            </w:r>
          </w:p>
        </w:tc>
      </w:tr>
      <w:tr w:rsidR="00AD7D4A" w:rsidTr="00AD7D4A">
        <w:trPr>
          <w:trHeight w:val="301"/>
        </w:trPr>
        <w:tc>
          <w:tcPr>
            <w:tcW w:w="2181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Silence</w:t>
            </w:r>
            <w:r>
              <w:rPr>
                <w:rFonts w:ascii="Arial" w:hAnsi="Arial" w:cs="Arial" w:hint="eastAsia"/>
                <w:sz w:val="19"/>
                <w:lang w:val="en-US"/>
              </w:rPr>
              <w:t>（</w:t>
            </w:r>
            <w:r>
              <w:rPr>
                <w:rFonts w:ascii="Arial" w:hAnsi="Arial" w:cs="Arial" w:hint="eastAsia"/>
                <w:sz w:val="19"/>
                <w:lang w:val="en-US"/>
              </w:rPr>
              <w:t>Premium</w:t>
            </w:r>
            <w:r>
              <w:rPr>
                <w:rFonts w:ascii="Arial" w:hAnsi="Arial" w:cs="Arial" w:hint="eastAsia"/>
                <w:sz w:val="19"/>
                <w:lang w:val="en-US"/>
              </w:rPr>
              <w:t>）</w:t>
            </w:r>
          </w:p>
        </w:tc>
        <w:tc>
          <w:tcPr>
            <w:tcW w:w="1583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275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L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4200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1350</w:t>
            </w:r>
          </w:p>
        </w:tc>
        <w:tc>
          <w:tcPr>
            <w:tcW w:w="1155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2040</w:t>
            </w:r>
          </w:p>
        </w:tc>
        <w:tc>
          <w:tcPr>
            <w:tcW w:w="1156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highlight w:val="yellow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3</w:t>
            </w:r>
            <w:r>
              <w:rPr>
                <w:rFonts w:ascii="Arial" w:hAnsi="Arial" w:cs="Arial" w:hint="eastAsia"/>
                <w:sz w:val="19"/>
                <w:lang w:val="en-US"/>
              </w:rPr>
              <w:t>3</w:t>
            </w:r>
            <w:r>
              <w:rPr>
                <w:rFonts w:ascii="Arial" w:hAnsi="Arial" w:cs="Arial"/>
                <w:sz w:val="19"/>
                <w:lang w:val="en-US"/>
              </w:rPr>
              <w:t>60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</w:tcPr>
          <w:p w:rsidR="00AD7D4A" w:rsidRDefault="00AD7D4A" w:rsidP="00AD7D4A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324</w:t>
            </w:r>
          </w:p>
        </w:tc>
      </w:tr>
    </w:tbl>
    <w:p w:rsidR="008008F2" w:rsidRDefault="008008F2">
      <w:pPr>
        <w:pStyle w:val="a3"/>
        <w:spacing w:before="1"/>
        <w:rPr>
          <w:rFonts w:eastAsiaTheme="minorEastAsia"/>
          <w:lang w:eastAsia="zh-CN"/>
        </w:rPr>
      </w:pPr>
    </w:p>
    <w:p w:rsidR="008008F2" w:rsidRDefault="00000000">
      <w:pPr>
        <w:pStyle w:val="a3"/>
        <w:spacing w:before="1"/>
        <w:ind w:left="252"/>
        <w:rPr>
          <w:rFonts w:eastAsiaTheme="minorEastAsia"/>
          <w:spacing w:val="-4"/>
          <w:w w:val="105"/>
          <w:sz w:val="15"/>
          <w:szCs w:val="22"/>
          <w:lang w:eastAsia="zh-CN"/>
        </w:rPr>
      </w:pPr>
      <w:r>
        <w:rPr>
          <w:spacing w:val="-4"/>
          <w:w w:val="105"/>
          <w:sz w:val="15"/>
          <w:szCs w:val="22"/>
        </w:rPr>
        <w:t>* Note: Weights represent a set with standard features. See outline drawings for weights of other configurations.</w:t>
      </w:r>
    </w:p>
    <w:p w:rsidR="008008F2" w:rsidRDefault="00AD7D4A" w:rsidP="00AD7D4A">
      <w:pPr>
        <w:pStyle w:val="2"/>
        <w:spacing w:before="1"/>
        <w:ind w:left="252" w:firstLineChars="350" w:firstLine="536"/>
        <w:rPr>
          <w:rFonts w:eastAsiaTheme="minorEastAsia"/>
          <w:spacing w:val="-4"/>
          <w:w w:val="105"/>
          <w:sz w:val="15"/>
          <w:szCs w:val="22"/>
          <w:lang w:eastAsia="zh-CN"/>
        </w:rPr>
      </w:pPr>
      <w:bookmarkStart w:id="2" w:name="_Hlk171697202"/>
      <w:r w:rsidRPr="00293877">
        <w:rPr>
          <w:rFonts w:hint="eastAsia"/>
          <w:spacing w:val="-4"/>
          <w:w w:val="105"/>
          <w:sz w:val="15"/>
          <w:szCs w:val="22"/>
        </w:rPr>
        <w:t>Fuel capacity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 xml:space="preserve"> is the total capacity,</w:t>
      </w:r>
      <w:r w:rsidRPr="00293877">
        <w:t xml:space="preserve"> 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 xml:space="preserve">including the 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fuel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 xml:space="preserve"> that cannot be 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pump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>ed</w:t>
      </w:r>
      <w:bookmarkEnd w:id="2"/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.</w:t>
      </w:r>
    </w:p>
    <w:p w:rsidR="008008F2" w:rsidRDefault="008008F2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</w:p>
    <w:p w:rsidR="008008F2" w:rsidRDefault="00000000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  <w:r>
        <w:rPr>
          <w:color w:val="CC0000"/>
        </w:rPr>
        <w:t>Codes and standards</w:t>
      </w:r>
    </w:p>
    <w:p w:rsidR="008008F2" w:rsidRDefault="008008F2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</w:p>
    <w:tbl>
      <w:tblPr>
        <w:tblStyle w:val="TableNormal"/>
        <w:tblW w:w="999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3969"/>
        <w:gridCol w:w="1417"/>
        <w:gridCol w:w="3190"/>
      </w:tblGrid>
      <w:tr w:rsidR="008008F2">
        <w:trPr>
          <w:trHeight w:val="719"/>
        </w:trPr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8008F2" w:rsidRDefault="00000000">
            <w:pPr>
              <w:pStyle w:val="TableParagraph"/>
              <w:ind w:leftChars="50" w:left="110" w:rightChars="50" w:right="110"/>
              <w:jc w:val="both"/>
              <w:rPr>
                <w:sz w:val="28"/>
              </w:rPr>
            </w:pPr>
            <w:r>
              <w:rPr>
                <w:sz w:val="28"/>
              </w:rPr>
              <w:t>ISO 9001</w:t>
            </w:r>
          </w:p>
        </w:tc>
        <w:tc>
          <w:tcPr>
            <w:tcW w:w="3969" w:type="dxa"/>
            <w:tcBorders>
              <w:left w:val="nil"/>
            </w:tcBorders>
            <w:vAlign w:val="center"/>
          </w:tcPr>
          <w:p w:rsidR="008008F2" w:rsidRDefault="00000000">
            <w:pPr>
              <w:pStyle w:val="TableParagraph"/>
              <w:spacing w:line="249" w:lineRule="auto"/>
              <w:ind w:leftChars="50" w:left="110" w:rightChars="50" w:righ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This generating set is designed and manufactured in facilities certified to ISO 9001.</w:t>
            </w:r>
          </w:p>
        </w:tc>
        <w:tc>
          <w:tcPr>
            <w:tcW w:w="1417" w:type="dxa"/>
            <w:tcBorders>
              <w:right w:val="nil"/>
            </w:tcBorders>
            <w:vAlign w:val="center"/>
          </w:tcPr>
          <w:p w:rsidR="008008F2" w:rsidRDefault="00000000">
            <w:pPr>
              <w:pStyle w:val="TableParagraph"/>
              <w:tabs>
                <w:tab w:val="left" w:pos="1684"/>
              </w:tabs>
              <w:ind w:leftChars="50" w:left="110"/>
              <w:jc w:val="both"/>
              <w:rPr>
                <w:rFonts w:eastAsiaTheme="minorEastAsia"/>
                <w:w w:val="105"/>
                <w:position w:val="-12"/>
                <w:sz w:val="28"/>
                <w:lang w:eastAsia="zh-CN"/>
              </w:rPr>
            </w:pPr>
            <w:r>
              <w:rPr>
                <w:w w:val="105"/>
                <w:position w:val="-12"/>
                <w:sz w:val="28"/>
              </w:rPr>
              <w:t>ISO</w:t>
            </w:r>
            <w:r>
              <w:rPr>
                <w:spacing w:val="-18"/>
                <w:w w:val="105"/>
                <w:position w:val="-12"/>
                <w:sz w:val="28"/>
              </w:rPr>
              <w:t xml:space="preserve"> </w:t>
            </w:r>
            <w:r>
              <w:rPr>
                <w:w w:val="105"/>
                <w:position w:val="-12"/>
                <w:sz w:val="28"/>
              </w:rPr>
              <w:t>8528</w:t>
            </w:r>
          </w:p>
        </w:tc>
        <w:tc>
          <w:tcPr>
            <w:tcW w:w="3190" w:type="dxa"/>
            <w:tcBorders>
              <w:left w:val="nil"/>
              <w:right w:val="nil"/>
            </w:tcBorders>
            <w:vAlign w:val="center"/>
          </w:tcPr>
          <w:p w:rsidR="008008F2" w:rsidRDefault="00000000">
            <w:pPr>
              <w:pStyle w:val="TableParagraph"/>
              <w:tabs>
                <w:tab w:val="left" w:pos="1684"/>
              </w:tabs>
              <w:ind w:leftChars="50" w:lef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This generating set has been</w:t>
            </w:r>
            <w:r>
              <w:rPr>
                <w:spacing w:val="-1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designed</w:t>
            </w:r>
          </w:p>
          <w:p w:rsidR="008008F2" w:rsidRDefault="00000000">
            <w:pPr>
              <w:pStyle w:val="TableParagraph"/>
              <w:ind w:leftChars="50" w:lef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to comply with ISO 8528 regulation.</w:t>
            </w:r>
          </w:p>
        </w:tc>
      </w:tr>
      <w:tr w:rsidR="008008F2">
        <w:trPr>
          <w:trHeight w:val="719"/>
        </w:trPr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8008F2" w:rsidRDefault="00000000">
            <w:pPr>
              <w:pStyle w:val="TableParagraph"/>
              <w:ind w:leftChars="50" w:left="110" w:rightChars="50" w:right="110"/>
              <w:jc w:val="both"/>
              <w:rPr>
                <w:sz w:val="9"/>
              </w:rPr>
            </w:pPr>
            <w:r>
              <w:rPr>
                <w:noProof/>
                <w:sz w:val="20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59690</wp:posOffset>
                  </wp:positionV>
                  <wp:extent cx="485140" cy="318770"/>
                  <wp:effectExtent l="0" t="0" r="0" b="5080"/>
                  <wp:wrapNone/>
                  <wp:docPr id="19" name="image10.png" descr="þ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0.png" descr="þÿ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851" cy="319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008F2" w:rsidRDefault="008008F2">
            <w:pPr>
              <w:pStyle w:val="TableParagraph"/>
              <w:ind w:leftChars="50" w:left="110" w:rightChars="50" w:right="110"/>
              <w:jc w:val="both"/>
              <w:rPr>
                <w:sz w:val="20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:rsidR="008008F2" w:rsidRDefault="00000000">
            <w:pPr>
              <w:pStyle w:val="TableParagraph"/>
              <w:spacing w:line="261" w:lineRule="auto"/>
              <w:ind w:leftChars="50" w:left="110" w:rightChars="50" w:right="110"/>
              <w:jc w:val="both"/>
              <w:rPr>
                <w:sz w:val="15"/>
              </w:rPr>
            </w:pPr>
            <w:r>
              <w:rPr>
                <w:spacing w:val="-3"/>
                <w:w w:val="105"/>
                <w:sz w:val="15"/>
              </w:rPr>
              <w:t xml:space="preserve">The </w:t>
            </w:r>
            <w:r>
              <w:rPr>
                <w:w w:val="105"/>
                <w:sz w:val="15"/>
              </w:rPr>
              <w:t xml:space="preserve">CE </w:t>
            </w:r>
            <w:r>
              <w:rPr>
                <w:spacing w:val="-4"/>
                <w:w w:val="105"/>
                <w:sz w:val="15"/>
              </w:rPr>
              <w:t xml:space="preserve">marking </w:t>
            </w:r>
            <w:r>
              <w:rPr>
                <w:w w:val="105"/>
                <w:sz w:val="15"/>
              </w:rPr>
              <w:t xml:space="preserve">is </w:t>
            </w:r>
            <w:r>
              <w:rPr>
                <w:spacing w:val="-3"/>
                <w:w w:val="105"/>
                <w:sz w:val="15"/>
              </w:rPr>
              <w:t xml:space="preserve">only </w:t>
            </w:r>
            <w:r>
              <w:rPr>
                <w:spacing w:val="-4"/>
                <w:w w:val="105"/>
                <w:sz w:val="15"/>
              </w:rPr>
              <w:t xml:space="preserve">valid </w:t>
            </w:r>
            <w:r>
              <w:rPr>
                <w:spacing w:val="-3"/>
                <w:w w:val="105"/>
                <w:sz w:val="15"/>
              </w:rPr>
              <w:t xml:space="preserve">when </w:t>
            </w:r>
            <w:r>
              <w:rPr>
                <w:spacing w:val="-4"/>
                <w:w w:val="105"/>
                <w:sz w:val="15"/>
              </w:rPr>
              <w:t xml:space="preserve">equipment is </w:t>
            </w:r>
            <w:r>
              <w:rPr>
                <w:spacing w:val="-3"/>
                <w:w w:val="105"/>
                <w:sz w:val="15"/>
              </w:rPr>
              <w:t xml:space="preserve">used </w:t>
            </w:r>
            <w:r>
              <w:rPr>
                <w:w w:val="105"/>
                <w:sz w:val="15"/>
              </w:rPr>
              <w:t xml:space="preserve">in a </w:t>
            </w:r>
            <w:r>
              <w:rPr>
                <w:spacing w:val="-4"/>
                <w:w w:val="105"/>
                <w:sz w:val="15"/>
              </w:rPr>
              <w:t xml:space="preserve">fixed installation application. Material compliance declaration </w:t>
            </w:r>
            <w:r>
              <w:rPr>
                <w:w w:val="105"/>
                <w:sz w:val="15"/>
              </w:rPr>
              <w:t xml:space="preserve">is </w:t>
            </w:r>
            <w:r>
              <w:rPr>
                <w:spacing w:val="-4"/>
                <w:w w:val="105"/>
                <w:sz w:val="15"/>
              </w:rPr>
              <w:t xml:space="preserve">available </w:t>
            </w:r>
            <w:r>
              <w:rPr>
                <w:spacing w:val="-3"/>
                <w:w w:val="105"/>
                <w:sz w:val="15"/>
              </w:rPr>
              <w:t xml:space="preserve">upon </w:t>
            </w:r>
            <w:r>
              <w:rPr>
                <w:spacing w:val="-4"/>
                <w:w w:val="105"/>
                <w:sz w:val="15"/>
              </w:rPr>
              <w:t>request.</w:t>
            </w:r>
          </w:p>
        </w:tc>
        <w:tc>
          <w:tcPr>
            <w:tcW w:w="1417" w:type="dxa"/>
            <w:tcBorders>
              <w:right w:val="nil"/>
            </w:tcBorders>
            <w:vAlign w:val="center"/>
          </w:tcPr>
          <w:p w:rsidR="008008F2" w:rsidRDefault="008008F2">
            <w:pPr>
              <w:pStyle w:val="TableParagraph"/>
              <w:spacing w:line="110" w:lineRule="exact"/>
              <w:ind w:leftChars="50" w:left="110"/>
              <w:jc w:val="both"/>
              <w:rPr>
                <w:sz w:val="15"/>
              </w:rPr>
            </w:pPr>
          </w:p>
        </w:tc>
        <w:tc>
          <w:tcPr>
            <w:tcW w:w="3190" w:type="dxa"/>
            <w:tcBorders>
              <w:left w:val="nil"/>
              <w:right w:val="nil"/>
            </w:tcBorders>
            <w:vAlign w:val="center"/>
          </w:tcPr>
          <w:p w:rsidR="008008F2" w:rsidRDefault="008008F2">
            <w:pPr>
              <w:pStyle w:val="TableParagraph"/>
              <w:ind w:leftChars="50" w:left="110"/>
              <w:jc w:val="both"/>
              <w:rPr>
                <w:sz w:val="15"/>
              </w:rPr>
            </w:pPr>
          </w:p>
        </w:tc>
      </w:tr>
    </w:tbl>
    <w:p w:rsidR="008008F2" w:rsidRDefault="008008F2">
      <w:pPr>
        <w:pStyle w:val="a3"/>
        <w:rPr>
          <w:rFonts w:eastAsiaTheme="minorEastAsia"/>
          <w:sz w:val="31"/>
          <w:lang w:eastAsia="zh-CN"/>
        </w:rPr>
      </w:pPr>
    </w:p>
    <w:p w:rsidR="008008F2" w:rsidRDefault="00000000">
      <w:pPr>
        <w:pStyle w:val="a3"/>
        <w:rPr>
          <w:rFonts w:eastAsiaTheme="minorEastAsia"/>
          <w:sz w:val="31"/>
          <w:lang w:eastAsia="zh-CN"/>
        </w:rPr>
      </w:pPr>
      <w:r>
        <w:rPr>
          <w:rFonts w:eastAsiaTheme="minorEastAsia" w:hint="eastAsia"/>
          <w:sz w:val="31"/>
          <w:lang w:eastAsia="zh-CN"/>
        </w:rPr>
        <w:t xml:space="preserve"> </w:t>
      </w:r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 xml:space="preserve"> For more information contact your local </w:t>
      </w:r>
      <w:proofErr w:type="spellStart"/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>Weichai</w:t>
      </w:r>
      <w:proofErr w:type="spellEnd"/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 xml:space="preserve"> distributor or visit www.weichai.com</w:t>
      </w:r>
    </w:p>
    <w:p w:rsidR="008008F2" w:rsidRDefault="008008F2">
      <w:pPr>
        <w:ind w:left="260" w:right="4218"/>
        <w:rPr>
          <w:b/>
          <w:sz w:val="20"/>
        </w:rPr>
      </w:pPr>
    </w:p>
    <w:sectPr w:rsidR="008008F2">
      <w:type w:val="continuous"/>
      <w:pgSz w:w="11906" w:h="16838"/>
      <w:pgMar w:top="1440" w:right="0" w:bottom="993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04596" w:rsidRDefault="00B04596">
      <w:pPr>
        <w:spacing w:line="240" w:lineRule="auto"/>
      </w:pPr>
      <w:r>
        <w:separator/>
      </w:r>
    </w:p>
  </w:endnote>
  <w:endnote w:type="continuationSeparator" w:id="0">
    <w:p w:rsidR="00B04596" w:rsidRDefault="00B045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8833" w:type="dxa"/>
      <w:tblInd w:w="-142" w:type="dxa"/>
      <w:tblLook w:val="04A0" w:firstRow="1" w:lastRow="0" w:firstColumn="1" w:lastColumn="0" w:noHBand="0" w:noVBand="1"/>
    </w:tblPr>
    <w:tblGrid>
      <w:gridCol w:w="8833"/>
    </w:tblGrid>
    <w:tr w:rsidR="008008F2">
      <w:trPr>
        <w:trHeight w:val="311"/>
      </w:trPr>
      <w:tc>
        <w:tcPr>
          <w:tcW w:w="88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</w:tcPr>
        <w:p w:rsidR="008008F2" w:rsidRDefault="00000000">
          <w:pPr>
            <w:spacing w:after="0" w:line="240" w:lineRule="auto"/>
            <w:rPr>
              <w:rFonts w:ascii="Arial" w:hAnsi="Arial" w:cs="Arial"/>
              <w:b/>
              <w:bCs/>
              <w:color w:val="000000"/>
              <w:sz w:val="16"/>
              <w:szCs w:val="16"/>
              <w:highlight w:val="yellow"/>
            </w:rPr>
          </w:pPr>
          <w:proofErr w:type="spellStart"/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>Weichai</w:t>
          </w:r>
          <w:proofErr w:type="spellEnd"/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 xml:space="preserve"> Power Co</w:t>
          </w:r>
          <w:r>
            <w:rPr>
              <w:rFonts w:ascii="Arial" w:eastAsia="微软雅黑" w:hAnsi="Arial" w:cs="Arial" w:hint="eastAsia"/>
              <w:b/>
              <w:bCs/>
              <w:color w:val="595959"/>
              <w:sz w:val="16"/>
              <w:szCs w:val="16"/>
            </w:rPr>
            <w:t xml:space="preserve">., </w:t>
          </w:r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>Ltd.</w:t>
          </w:r>
        </w:p>
      </w:tc>
    </w:tr>
    <w:tr w:rsidR="008008F2">
      <w:trPr>
        <w:trHeight w:val="311"/>
      </w:trPr>
      <w:tc>
        <w:tcPr>
          <w:tcW w:w="88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</w:tcPr>
        <w:p w:rsidR="008008F2" w:rsidRDefault="00000000">
          <w:pPr>
            <w:spacing w:after="0" w:line="240" w:lineRule="auto"/>
            <w:rPr>
              <w:rFonts w:ascii="Arial" w:eastAsia="Times New Roman" w:hAnsi="Arial" w:cs="Arial"/>
              <w:color w:val="000000"/>
              <w:sz w:val="16"/>
              <w:szCs w:val="16"/>
              <w:highlight w:val="yellow"/>
            </w:rPr>
          </w:pP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197 A,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proofErr w:type="spellStart"/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Fushou</w:t>
          </w:r>
          <w:proofErr w:type="spellEnd"/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 xml:space="preserve"> East Street,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High-Tech Development Zone, Weifang,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China 261061</w:t>
          </w:r>
        </w:p>
      </w:tc>
    </w:tr>
  </w:tbl>
  <w:p w:rsidR="008008F2" w:rsidRDefault="008008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04596" w:rsidRDefault="00B04596">
      <w:pPr>
        <w:spacing w:after="0"/>
      </w:pPr>
      <w:r>
        <w:separator/>
      </w:r>
    </w:p>
  </w:footnote>
  <w:footnote w:type="continuationSeparator" w:id="0">
    <w:p w:rsidR="00B04596" w:rsidRDefault="00B0459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008F2" w:rsidRDefault="00000000">
    <w:pPr>
      <w:pStyle w:val="a9"/>
      <w:ind w:left="-709"/>
    </w:pPr>
    <w:r>
      <w:rPr>
        <w:noProof/>
        <w:lang w:val="en-US"/>
      </w:rPr>
      <w:drawing>
        <wp:inline distT="0" distB="0" distL="0" distR="0">
          <wp:extent cx="7649845" cy="1554480"/>
          <wp:effectExtent l="0" t="0" r="8255" b="762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0080" cy="1554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2466BCC"/>
    <w:multiLevelType w:val="singleLevel"/>
    <w:tmpl w:val="E2466BC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591158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519"/>
    <w:rsid w:val="000076CE"/>
    <w:rsid w:val="000126AC"/>
    <w:rsid w:val="00024214"/>
    <w:rsid w:val="000312E5"/>
    <w:rsid w:val="00032393"/>
    <w:rsid w:val="00036E3A"/>
    <w:rsid w:val="00040CA7"/>
    <w:rsid w:val="00042A89"/>
    <w:rsid w:val="0004315B"/>
    <w:rsid w:val="000443CA"/>
    <w:rsid w:val="00044993"/>
    <w:rsid w:val="00045416"/>
    <w:rsid w:val="00047CB8"/>
    <w:rsid w:val="0005743B"/>
    <w:rsid w:val="000607D0"/>
    <w:rsid w:val="0006095E"/>
    <w:rsid w:val="00070472"/>
    <w:rsid w:val="00070FE1"/>
    <w:rsid w:val="00076305"/>
    <w:rsid w:val="00076BE4"/>
    <w:rsid w:val="00076CE0"/>
    <w:rsid w:val="0009386A"/>
    <w:rsid w:val="00094E90"/>
    <w:rsid w:val="00095F55"/>
    <w:rsid w:val="000C6661"/>
    <w:rsid w:val="000D43C9"/>
    <w:rsid w:val="000D7D53"/>
    <w:rsid w:val="000E21DC"/>
    <w:rsid w:val="000E2A1A"/>
    <w:rsid w:val="000E4159"/>
    <w:rsid w:val="000E48E7"/>
    <w:rsid w:val="001033D3"/>
    <w:rsid w:val="00103865"/>
    <w:rsid w:val="00114F3F"/>
    <w:rsid w:val="00116D49"/>
    <w:rsid w:val="00120091"/>
    <w:rsid w:val="00120293"/>
    <w:rsid w:val="00122A2F"/>
    <w:rsid w:val="00124A98"/>
    <w:rsid w:val="0014462A"/>
    <w:rsid w:val="00170809"/>
    <w:rsid w:val="00182133"/>
    <w:rsid w:val="0018374F"/>
    <w:rsid w:val="00196275"/>
    <w:rsid w:val="001A06D9"/>
    <w:rsid w:val="001A3438"/>
    <w:rsid w:val="001B42DC"/>
    <w:rsid w:val="001B7294"/>
    <w:rsid w:val="001C4918"/>
    <w:rsid w:val="001E391B"/>
    <w:rsid w:val="001F7777"/>
    <w:rsid w:val="002142E1"/>
    <w:rsid w:val="00220FEA"/>
    <w:rsid w:val="00221518"/>
    <w:rsid w:val="00227103"/>
    <w:rsid w:val="00230C15"/>
    <w:rsid w:val="00233A3C"/>
    <w:rsid w:val="002403E8"/>
    <w:rsid w:val="002413CF"/>
    <w:rsid w:val="002521D2"/>
    <w:rsid w:val="002623EC"/>
    <w:rsid w:val="00265683"/>
    <w:rsid w:val="002717D3"/>
    <w:rsid w:val="00281DCF"/>
    <w:rsid w:val="002849B1"/>
    <w:rsid w:val="002966E7"/>
    <w:rsid w:val="002B3502"/>
    <w:rsid w:val="002B4F2A"/>
    <w:rsid w:val="002C1449"/>
    <w:rsid w:val="002E0D86"/>
    <w:rsid w:val="002F7EAD"/>
    <w:rsid w:val="00303519"/>
    <w:rsid w:val="003052E7"/>
    <w:rsid w:val="00313E27"/>
    <w:rsid w:val="00317283"/>
    <w:rsid w:val="003208E2"/>
    <w:rsid w:val="00323654"/>
    <w:rsid w:val="0032761E"/>
    <w:rsid w:val="00333671"/>
    <w:rsid w:val="00336613"/>
    <w:rsid w:val="00366890"/>
    <w:rsid w:val="00382B7B"/>
    <w:rsid w:val="003B1CC1"/>
    <w:rsid w:val="003B44F3"/>
    <w:rsid w:val="003D290C"/>
    <w:rsid w:val="003D67E9"/>
    <w:rsid w:val="003D7A63"/>
    <w:rsid w:val="003E4EE3"/>
    <w:rsid w:val="003E53B6"/>
    <w:rsid w:val="003E6ABE"/>
    <w:rsid w:val="003E746C"/>
    <w:rsid w:val="003F6B90"/>
    <w:rsid w:val="004020A6"/>
    <w:rsid w:val="0040558E"/>
    <w:rsid w:val="00421D52"/>
    <w:rsid w:val="004367FB"/>
    <w:rsid w:val="004378D4"/>
    <w:rsid w:val="00441219"/>
    <w:rsid w:val="0044127B"/>
    <w:rsid w:val="00451F38"/>
    <w:rsid w:val="004528C1"/>
    <w:rsid w:val="0048423C"/>
    <w:rsid w:val="00490279"/>
    <w:rsid w:val="00495DCF"/>
    <w:rsid w:val="004A075E"/>
    <w:rsid w:val="004A07C5"/>
    <w:rsid w:val="004C063D"/>
    <w:rsid w:val="004C0F27"/>
    <w:rsid w:val="004C32D1"/>
    <w:rsid w:val="004D208C"/>
    <w:rsid w:val="004D356F"/>
    <w:rsid w:val="004D601E"/>
    <w:rsid w:val="004D7294"/>
    <w:rsid w:val="004D7FDE"/>
    <w:rsid w:val="004E4CD4"/>
    <w:rsid w:val="004F380A"/>
    <w:rsid w:val="00506187"/>
    <w:rsid w:val="00507B52"/>
    <w:rsid w:val="00510D85"/>
    <w:rsid w:val="005113CB"/>
    <w:rsid w:val="005303AF"/>
    <w:rsid w:val="0053066F"/>
    <w:rsid w:val="005338F2"/>
    <w:rsid w:val="00540F47"/>
    <w:rsid w:val="005451C5"/>
    <w:rsid w:val="00547688"/>
    <w:rsid w:val="00555C3E"/>
    <w:rsid w:val="00575E0B"/>
    <w:rsid w:val="00582DB8"/>
    <w:rsid w:val="00583B9B"/>
    <w:rsid w:val="005908CD"/>
    <w:rsid w:val="005A2022"/>
    <w:rsid w:val="005C04FB"/>
    <w:rsid w:val="005D23E6"/>
    <w:rsid w:val="005D2EDD"/>
    <w:rsid w:val="005E4840"/>
    <w:rsid w:val="00613B21"/>
    <w:rsid w:val="00616E93"/>
    <w:rsid w:val="00630DD8"/>
    <w:rsid w:val="006364A7"/>
    <w:rsid w:val="00636FA6"/>
    <w:rsid w:val="00642C0E"/>
    <w:rsid w:val="006430A7"/>
    <w:rsid w:val="00651964"/>
    <w:rsid w:val="00676A15"/>
    <w:rsid w:val="00687354"/>
    <w:rsid w:val="006A2E29"/>
    <w:rsid w:val="006B3800"/>
    <w:rsid w:val="006E1664"/>
    <w:rsid w:val="006E24E5"/>
    <w:rsid w:val="006F770B"/>
    <w:rsid w:val="006F7D98"/>
    <w:rsid w:val="00714C42"/>
    <w:rsid w:val="00734715"/>
    <w:rsid w:val="007420AC"/>
    <w:rsid w:val="00743A84"/>
    <w:rsid w:val="00746463"/>
    <w:rsid w:val="007539F1"/>
    <w:rsid w:val="007628BF"/>
    <w:rsid w:val="00762DD0"/>
    <w:rsid w:val="00777C34"/>
    <w:rsid w:val="007843B8"/>
    <w:rsid w:val="007868BC"/>
    <w:rsid w:val="00787D63"/>
    <w:rsid w:val="0079070B"/>
    <w:rsid w:val="0079766A"/>
    <w:rsid w:val="007A1E5B"/>
    <w:rsid w:val="007C77FB"/>
    <w:rsid w:val="007D00A1"/>
    <w:rsid w:val="007E7C99"/>
    <w:rsid w:val="007F125D"/>
    <w:rsid w:val="008008F2"/>
    <w:rsid w:val="008142CB"/>
    <w:rsid w:val="00826C93"/>
    <w:rsid w:val="00840254"/>
    <w:rsid w:val="00841B2C"/>
    <w:rsid w:val="00843E58"/>
    <w:rsid w:val="00851935"/>
    <w:rsid w:val="00885728"/>
    <w:rsid w:val="00893BFE"/>
    <w:rsid w:val="00897C1F"/>
    <w:rsid w:val="008A14CA"/>
    <w:rsid w:val="008D2639"/>
    <w:rsid w:val="008E1DFF"/>
    <w:rsid w:val="008E7D36"/>
    <w:rsid w:val="0090762F"/>
    <w:rsid w:val="009105B6"/>
    <w:rsid w:val="00923F63"/>
    <w:rsid w:val="00935AB7"/>
    <w:rsid w:val="00935F92"/>
    <w:rsid w:val="00941B78"/>
    <w:rsid w:val="00945BBF"/>
    <w:rsid w:val="0097561D"/>
    <w:rsid w:val="0099739F"/>
    <w:rsid w:val="009A114E"/>
    <w:rsid w:val="009A225C"/>
    <w:rsid w:val="009A7028"/>
    <w:rsid w:val="009C4DAD"/>
    <w:rsid w:val="009C5A86"/>
    <w:rsid w:val="009D40CE"/>
    <w:rsid w:val="009F3DF1"/>
    <w:rsid w:val="009F469D"/>
    <w:rsid w:val="009F50E8"/>
    <w:rsid w:val="00A0752D"/>
    <w:rsid w:val="00A15930"/>
    <w:rsid w:val="00A221A9"/>
    <w:rsid w:val="00A27DDD"/>
    <w:rsid w:val="00A30E0C"/>
    <w:rsid w:val="00A61B37"/>
    <w:rsid w:val="00A62A50"/>
    <w:rsid w:val="00A80924"/>
    <w:rsid w:val="00A85292"/>
    <w:rsid w:val="00A94260"/>
    <w:rsid w:val="00AA0C59"/>
    <w:rsid w:val="00AA1E81"/>
    <w:rsid w:val="00AA21B3"/>
    <w:rsid w:val="00AA4341"/>
    <w:rsid w:val="00AB04D7"/>
    <w:rsid w:val="00AC150E"/>
    <w:rsid w:val="00AC3C7C"/>
    <w:rsid w:val="00AC758C"/>
    <w:rsid w:val="00AD1E6D"/>
    <w:rsid w:val="00AD5E4A"/>
    <w:rsid w:val="00AD7D4A"/>
    <w:rsid w:val="00B04596"/>
    <w:rsid w:val="00B15941"/>
    <w:rsid w:val="00B16689"/>
    <w:rsid w:val="00B21391"/>
    <w:rsid w:val="00B314BF"/>
    <w:rsid w:val="00B35EE8"/>
    <w:rsid w:val="00B46296"/>
    <w:rsid w:val="00B850EA"/>
    <w:rsid w:val="00B93719"/>
    <w:rsid w:val="00B93B30"/>
    <w:rsid w:val="00B95574"/>
    <w:rsid w:val="00BA1BA6"/>
    <w:rsid w:val="00BC4483"/>
    <w:rsid w:val="00BD245E"/>
    <w:rsid w:val="00BD5D0B"/>
    <w:rsid w:val="00BE0D8F"/>
    <w:rsid w:val="00BE19DA"/>
    <w:rsid w:val="00BE40DF"/>
    <w:rsid w:val="00BE6916"/>
    <w:rsid w:val="00BF6745"/>
    <w:rsid w:val="00C06F91"/>
    <w:rsid w:val="00C2526A"/>
    <w:rsid w:val="00C26F92"/>
    <w:rsid w:val="00C4307A"/>
    <w:rsid w:val="00C4786B"/>
    <w:rsid w:val="00C65D56"/>
    <w:rsid w:val="00C6785A"/>
    <w:rsid w:val="00C72503"/>
    <w:rsid w:val="00C76621"/>
    <w:rsid w:val="00C76F85"/>
    <w:rsid w:val="00C83430"/>
    <w:rsid w:val="00C9484F"/>
    <w:rsid w:val="00CA0514"/>
    <w:rsid w:val="00CA44ED"/>
    <w:rsid w:val="00CC4EEA"/>
    <w:rsid w:val="00CC6687"/>
    <w:rsid w:val="00CD34B8"/>
    <w:rsid w:val="00CD637B"/>
    <w:rsid w:val="00CE59D5"/>
    <w:rsid w:val="00CE5A70"/>
    <w:rsid w:val="00CF0682"/>
    <w:rsid w:val="00CF0CF1"/>
    <w:rsid w:val="00CF7C1C"/>
    <w:rsid w:val="00D03416"/>
    <w:rsid w:val="00D03891"/>
    <w:rsid w:val="00D04C46"/>
    <w:rsid w:val="00D259C5"/>
    <w:rsid w:val="00D25E7C"/>
    <w:rsid w:val="00D32533"/>
    <w:rsid w:val="00D32B70"/>
    <w:rsid w:val="00D33166"/>
    <w:rsid w:val="00D335AF"/>
    <w:rsid w:val="00D41AB5"/>
    <w:rsid w:val="00D44DA9"/>
    <w:rsid w:val="00D50720"/>
    <w:rsid w:val="00D564F6"/>
    <w:rsid w:val="00D5721F"/>
    <w:rsid w:val="00D66F48"/>
    <w:rsid w:val="00D67E1E"/>
    <w:rsid w:val="00D74875"/>
    <w:rsid w:val="00D87FD5"/>
    <w:rsid w:val="00D95259"/>
    <w:rsid w:val="00D97918"/>
    <w:rsid w:val="00D97945"/>
    <w:rsid w:val="00DB150D"/>
    <w:rsid w:val="00DC22B4"/>
    <w:rsid w:val="00DD3477"/>
    <w:rsid w:val="00DE1F72"/>
    <w:rsid w:val="00DE3E3D"/>
    <w:rsid w:val="00DE7870"/>
    <w:rsid w:val="00DF49C8"/>
    <w:rsid w:val="00E01D77"/>
    <w:rsid w:val="00E21C5B"/>
    <w:rsid w:val="00E260D7"/>
    <w:rsid w:val="00E34515"/>
    <w:rsid w:val="00E406E2"/>
    <w:rsid w:val="00E50F8F"/>
    <w:rsid w:val="00E56CE3"/>
    <w:rsid w:val="00E70547"/>
    <w:rsid w:val="00E76766"/>
    <w:rsid w:val="00E861A2"/>
    <w:rsid w:val="00E93002"/>
    <w:rsid w:val="00EB031F"/>
    <w:rsid w:val="00ED2C9C"/>
    <w:rsid w:val="00ED4337"/>
    <w:rsid w:val="00EE43E6"/>
    <w:rsid w:val="00EE6A2F"/>
    <w:rsid w:val="00EF114B"/>
    <w:rsid w:val="00EF3972"/>
    <w:rsid w:val="00EF5AEF"/>
    <w:rsid w:val="00F10E8D"/>
    <w:rsid w:val="00F12CF5"/>
    <w:rsid w:val="00F147ED"/>
    <w:rsid w:val="00F20F98"/>
    <w:rsid w:val="00F2556A"/>
    <w:rsid w:val="00F27791"/>
    <w:rsid w:val="00F334AA"/>
    <w:rsid w:val="00F35ABA"/>
    <w:rsid w:val="00F41ED5"/>
    <w:rsid w:val="00F61CBF"/>
    <w:rsid w:val="00F679CF"/>
    <w:rsid w:val="00F70D52"/>
    <w:rsid w:val="00F75F4A"/>
    <w:rsid w:val="00F7794E"/>
    <w:rsid w:val="00F82014"/>
    <w:rsid w:val="00FA26A2"/>
    <w:rsid w:val="00FA773B"/>
    <w:rsid w:val="00FB155A"/>
    <w:rsid w:val="00FB1A44"/>
    <w:rsid w:val="00FB5197"/>
    <w:rsid w:val="00FC22B9"/>
    <w:rsid w:val="00FD412C"/>
    <w:rsid w:val="00FE3405"/>
    <w:rsid w:val="00FE6417"/>
    <w:rsid w:val="00FE7131"/>
    <w:rsid w:val="4A6637EC"/>
    <w:rsid w:val="4CC800D5"/>
    <w:rsid w:val="5FA0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3F7A950"/>
  <w15:docId w15:val="{28BF398A-0C7C-4201-8298-014BF416B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en-SG"/>
    </w:rPr>
  </w:style>
  <w:style w:type="paragraph" w:styleId="2">
    <w:name w:val="heading 2"/>
    <w:basedOn w:val="a"/>
    <w:next w:val="a"/>
    <w:link w:val="20"/>
    <w:uiPriority w:val="9"/>
    <w:unhideWhenUsed/>
    <w:qFormat/>
    <w:pPr>
      <w:widowControl w:val="0"/>
      <w:autoSpaceDE w:val="0"/>
      <w:autoSpaceDN w:val="0"/>
      <w:spacing w:before="124" w:after="0" w:line="240" w:lineRule="auto"/>
      <w:ind w:left="220"/>
      <w:outlineLvl w:val="1"/>
    </w:pPr>
    <w:rPr>
      <w:rFonts w:ascii="Arial" w:eastAsia="Arial" w:hAnsi="Arial" w:cs="Arial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2"/>
      <w:szCs w:val="12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/>
      <w:u w:val="single"/>
    </w:rPr>
  </w:style>
  <w:style w:type="character" w:customStyle="1" w:styleId="aa">
    <w:name w:val="页眉 字符"/>
    <w:basedOn w:val="a0"/>
    <w:link w:val="a9"/>
    <w:uiPriority w:val="99"/>
    <w:qFormat/>
  </w:style>
  <w:style w:type="character" w:customStyle="1" w:styleId="a8">
    <w:name w:val="页脚 字符"/>
    <w:basedOn w:val="a0"/>
    <w:link w:val="a7"/>
    <w:uiPriority w:val="99"/>
    <w:qFormat/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pPr>
      <w:spacing w:after="0" w:line="276" w:lineRule="auto"/>
      <w:ind w:left="-102"/>
    </w:pPr>
    <w:rPr>
      <w:rFonts w:ascii="Arial" w:hAnsi="Arial" w:cs="Arial"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Arial" w:hAnsi="Arial" w:cs="Arial"/>
      <w:sz w:val="24"/>
      <w:szCs w:val="24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qFormat/>
    <w:rPr>
      <w:rFonts w:ascii="Arial" w:eastAsia="Arial" w:hAnsi="Arial" w:cs="Arial"/>
      <w:sz w:val="12"/>
      <w:szCs w:val="12"/>
      <w:lang w:val="en-US"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0.8p.f.@100%25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35658-F195-4A83-BF38-A725DA6C4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1163</Words>
  <Characters>6630</Characters>
  <Application>Microsoft Office Word</Application>
  <DocSecurity>0</DocSecurity>
  <Lines>55</Lines>
  <Paragraphs>15</Paragraphs>
  <ScaleCrop>false</ScaleCrop>
  <Company>P R C</Company>
  <LinksUpToDate>false</LinksUpToDate>
  <CharactersWithSpaces>7778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Ng</dc:creator>
  <cp:lastModifiedBy>汝涛 金</cp:lastModifiedBy>
  <cp:revision>10</cp:revision>
  <cp:lastPrinted>2022-07-26T01:28:00Z</cp:lastPrinted>
  <dcterms:created xsi:type="dcterms:W3CDTF">2022-08-01T08:20:00Z</dcterms:created>
  <dcterms:modified xsi:type="dcterms:W3CDTF">2024-07-15T17:12:00Z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D8E22809B7B9457988D0E7246AEBD5AB</vt:lpwstr>
  </property>
</Properties>
</file>